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5B" w:rsidRDefault="000713E1">
      <w:pPr>
        <w:spacing w:before="100" w:beforeAutospacing="1" w:after="100" w:afterAutospacing="1" w:line="360" w:lineRule="auto"/>
        <w:jc w:val="center"/>
        <w:rPr>
          <w:rFonts w:ascii="宋体" w:hAnsi="宋体" w:cs="Tahoma"/>
          <w:bCs/>
          <w:color w:val="000000"/>
          <w:sz w:val="28"/>
          <w:szCs w:val="28"/>
        </w:rPr>
      </w:pPr>
      <w:r>
        <w:rPr>
          <w:rFonts w:ascii="宋体" w:hAnsi="宋体" w:cs="Tahoma" w:hint="eastAsia"/>
          <w:b/>
          <w:bCs/>
          <w:color w:val="000000"/>
          <w:sz w:val="28"/>
          <w:szCs w:val="28"/>
        </w:rPr>
        <w:t>20</w:t>
      </w:r>
      <w:r>
        <w:rPr>
          <w:rFonts w:ascii="宋体" w:hAnsi="宋体" w:cs="Tahoma"/>
          <w:b/>
          <w:bCs/>
          <w:color w:val="000000"/>
          <w:sz w:val="28"/>
          <w:szCs w:val="28"/>
        </w:rPr>
        <w:t>2</w:t>
      </w:r>
      <w:r w:rsidR="00D7111A">
        <w:rPr>
          <w:rFonts w:ascii="宋体" w:hAnsi="宋体" w:cs="Tahoma" w:hint="eastAsia"/>
          <w:b/>
          <w:bCs/>
          <w:color w:val="000000"/>
          <w:sz w:val="28"/>
          <w:szCs w:val="28"/>
        </w:rPr>
        <w:t>3-2024</w:t>
      </w:r>
      <w:r>
        <w:rPr>
          <w:rFonts w:ascii="宋体" w:hAnsi="宋体" w:cs="Tahoma" w:hint="eastAsia"/>
          <w:b/>
          <w:bCs/>
          <w:color w:val="000000"/>
          <w:sz w:val="28"/>
          <w:szCs w:val="28"/>
        </w:rPr>
        <w:t>学年第</w:t>
      </w:r>
      <w:r w:rsidR="00FA48A4">
        <w:rPr>
          <w:rFonts w:ascii="宋体" w:hAnsi="宋体" w:cs="Tahoma" w:hint="eastAsia"/>
          <w:b/>
          <w:bCs/>
          <w:color w:val="000000"/>
          <w:sz w:val="28"/>
          <w:szCs w:val="28"/>
        </w:rPr>
        <w:t>2</w:t>
      </w:r>
      <w:r>
        <w:rPr>
          <w:rFonts w:ascii="宋体" w:hAnsi="宋体" w:cs="Tahoma" w:hint="eastAsia"/>
          <w:b/>
          <w:bCs/>
          <w:color w:val="000000"/>
          <w:sz w:val="28"/>
          <w:szCs w:val="28"/>
        </w:rPr>
        <w:t>学期 应用物理学 辅修课程选课指南</w:t>
      </w:r>
    </w:p>
    <w:p w:rsidR="00A4505B" w:rsidRDefault="000713E1">
      <w:pPr>
        <w:spacing w:beforeLines="100" w:before="423"/>
        <w:rPr>
          <w:rFonts w:cs="宋体"/>
          <w:b/>
        </w:rPr>
      </w:pPr>
      <w:r>
        <w:rPr>
          <w:rFonts w:cs="宋体" w:hint="eastAsia"/>
          <w:b/>
        </w:rPr>
        <w:t>教学安排及选课工作细则</w:t>
      </w:r>
    </w:p>
    <w:p w:rsidR="00A4505B" w:rsidRDefault="000713E1">
      <w:pPr>
        <w:pStyle w:val="a6"/>
        <w:numPr>
          <w:ilvl w:val="0"/>
          <w:numId w:val="1"/>
        </w:numPr>
        <w:spacing w:beforeLines="50" w:before="211"/>
        <w:ind w:firstLineChars="0"/>
        <w:rPr>
          <w:rFonts w:cs="宋体"/>
          <w:b/>
        </w:rPr>
      </w:pPr>
      <w:r>
        <w:rPr>
          <w:rFonts w:cs="宋体" w:hint="eastAsia"/>
          <w:b/>
        </w:rPr>
        <w:t>面向对象：</w:t>
      </w:r>
    </w:p>
    <w:p w:rsidR="00A4505B" w:rsidRDefault="000713E1" w:rsidP="00D7111A">
      <w:pPr>
        <w:pStyle w:val="a6"/>
        <w:spacing w:line="300" w:lineRule="auto"/>
        <w:ind w:firstLineChars="199" w:firstLine="478"/>
        <w:rPr>
          <w:rFonts w:cs="宋体"/>
          <w:b/>
          <w:sz w:val="24"/>
          <w:szCs w:val="24"/>
        </w:rPr>
      </w:pPr>
      <w:r>
        <w:rPr>
          <w:rFonts w:ascii="宋体" w:hAnsi="宋体" w:cs="宋体" w:hint="eastAsia"/>
          <w:bCs/>
          <w:color w:val="000000"/>
          <w:kern w:val="0"/>
          <w:sz w:val="24"/>
          <w:szCs w:val="24"/>
        </w:rPr>
        <w:t>我校</w:t>
      </w:r>
      <w:r w:rsidR="00D7111A">
        <w:rPr>
          <w:rFonts w:ascii="宋体" w:hAnsi="宋体" w:cs="宋体" w:hint="eastAsia"/>
          <w:bCs/>
          <w:color w:val="000000"/>
          <w:kern w:val="0"/>
          <w:sz w:val="24"/>
          <w:szCs w:val="24"/>
        </w:rPr>
        <w:t>2020</w:t>
      </w:r>
      <w:r>
        <w:rPr>
          <w:rFonts w:ascii="宋体" w:hAnsi="宋体" w:cs="宋体" w:hint="eastAsia"/>
          <w:bCs/>
          <w:color w:val="000000"/>
          <w:kern w:val="0"/>
          <w:sz w:val="24"/>
          <w:szCs w:val="24"/>
        </w:rPr>
        <w:t>级、2</w:t>
      </w:r>
      <w:r w:rsidR="00D7111A">
        <w:rPr>
          <w:rFonts w:ascii="宋体" w:hAnsi="宋体" w:cs="宋体"/>
          <w:bCs/>
          <w:color w:val="000000"/>
          <w:kern w:val="0"/>
          <w:sz w:val="24"/>
          <w:szCs w:val="24"/>
        </w:rPr>
        <w:t>02</w:t>
      </w:r>
      <w:r w:rsidR="00D7111A">
        <w:rPr>
          <w:rFonts w:ascii="宋体" w:hAnsi="宋体" w:cs="宋体" w:hint="eastAsia"/>
          <w:bCs/>
          <w:color w:val="000000"/>
          <w:kern w:val="0"/>
          <w:sz w:val="24"/>
          <w:szCs w:val="24"/>
        </w:rPr>
        <w:t>1</w:t>
      </w:r>
      <w:r>
        <w:rPr>
          <w:rFonts w:ascii="宋体" w:hAnsi="宋体" w:cs="宋体" w:hint="eastAsia"/>
          <w:bCs/>
          <w:color w:val="000000"/>
          <w:kern w:val="0"/>
          <w:sz w:val="24"/>
          <w:szCs w:val="24"/>
        </w:rPr>
        <w:t>级、</w:t>
      </w:r>
      <w:r w:rsidR="00D7111A">
        <w:rPr>
          <w:rFonts w:ascii="宋体" w:hAnsi="宋体" w:cs="宋体" w:hint="eastAsia"/>
          <w:bCs/>
          <w:color w:val="000000"/>
          <w:kern w:val="0"/>
          <w:sz w:val="24"/>
          <w:szCs w:val="24"/>
        </w:rPr>
        <w:t>2022</w:t>
      </w:r>
      <w:r>
        <w:rPr>
          <w:rFonts w:ascii="宋体" w:hAnsi="宋体" w:cs="宋体" w:hint="eastAsia"/>
          <w:bCs/>
          <w:color w:val="000000"/>
          <w:kern w:val="0"/>
          <w:sz w:val="24"/>
          <w:szCs w:val="24"/>
        </w:rPr>
        <w:t>级在籍在校普通本科学生（主修专业为应用物理学、物理学的除外）</w:t>
      </w:r>
      <w:r>
        <w:rPr>
          <w:rFonts w:ascii="宋体" w:hAnsi="宋体" w:cs="宋体" w:hint="eastAsia"/>
          <w:color w:val="000000"/>
          <w:kern w:val="0"/>
          <w:sz w:val="24"/>
          <w:szCs w:val="24"/>
        </w:rPr>
        <w:t>。</w:t>
      </w:r>
    </w:p>
    <w:p w:rsidR="00A4505B" w:rsidRDefault="000713E1">
      <w:pPr>
        <w:pStyle w:val="a6"/>
        <w:numPr>
          <w:ilvl w:val="0"/>
          <w:numId w:val="1"/>
        </w:numPr>
        <w:spacing w:beforeLines="50" w:before="211"/>
        <w:ind w:firstLineChars="0"/>
        <w:rPr>
          <w:rFonts w:cs="宋体"/>
          <w:b/>
          <w:sz w:val="24"/>
          <w:szCs w:val="24"/>
        </w:rPr>
      </w:pPr>
      <w:r>
        <w:rPr>
          <w:rFonts w:cs="宋体" w:hint="eastAsia"/>
          <w:b/>
          <w:sz w:val="24"/>
          <w:szCs w:val="24"/>
        </w:rPr>
        <w:t>开设专业：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623"/>
        <w:gridCol w:w="1353"/>
      </w:tblGrid>
      <w:tr w:rsidR="00A4505B">
        <w:trPr>
          <w:jc w:val="center"/>
        </w:trPr>
        <w:tc>
          <w:tcPr>
            <w:tcW w:w="1985" w:type="dxa"/>
          </w:tcPr>
          <w:p w:rsidR="00A4505B" w:rsidRDefault="000713E1">
            <w:pPr>
              <w:jc w:val="center"/>
              <w:rPr>
                <w:rFonts w:ascii="宋体"/>
                <w:color w:val="000000"/>
              </w:rPr>
            </w:pPr>
            <w:r>
              <w:rPr>
                <w:rFonts w:ascii="宋体" w:hAnsi="宋体" w:cs="宋体" w:hint="eastAsia"/>
                <w:color w:val="000000"/>
              </w:rPr>
              <w:t>开设学院</w:t>
            </w:r>
          </w:p>
        </w:tc>
        <w:tc>
          <w:tcPr>
            <w:tcW w:w="1623" w:type="dxa"/>
          </w:tcPr>
          <w:p w:rsidR="00A4505B" w:rsidRDefault="000713E1">
            <w:pPr>
              <w:jc w:val="center"/>
              <w:rPr>
                <w:rFonts w:ascii="宋体"/>
                <w:color w:val="000000"/>
              </w:rPr>
            </w:pPr>
            <w:r>
              <w:rPr>
                <w:rFonts w:ascii="宋体" w:hAnsi="宋体" w:cs="宋体" w:hint="eastAsia"/>
                <w:color w:val="000000"/>
              </w:rPr>
              <w:t>辅</w:t>
            </w:r>
            <w:proofErr w:type="gramStart"/>
            <w:r>
              <w:rPr>
                <w:rFonts w:ascii="宋体" w:hAnsi="宋体" w:cs="宋体" w:hint="eastAsia"/>
                <w:color w:val="000000"/>
              </w:rPr>
              <w:t>修学位</w:t>
            </w:r>
            <w:proofErr w:type="gramEnd"/>
          </w:p>
        </w:tc>
        <w:tc>
          <w:tcPr>
            <w:tcW w:w="1353" w:type="dxa"/>
          </w:tcPr>
          <w:p w:rsidR="00A4505B" w:rsidRDefault="000713E1">
            <w:pPr>
              <w:jc w:val="center"/>
              <w:rPr>
                <w:rFonts w:ascii="宋体"/>
                <w:color w:val="000000"/>
              </w:rPr>
            </w:pPr>
            <w:r>
              <w:rPr>
                <w:rFonts w:ascii="宋体" w:hAnsi="宋体" w:cs="宋体" w:hint="eastAsia"/>
                <w:color w:val="000000"/>
              </w:rPr>
              <w:t>总学分</w:t>
            </w:r>
          </w:p>
        </w:tc>
      </w:tr>
      <w:tr w:rsidR="00A4505B">
        <w:trPr>
          <w:jc w:val="center"/>
        </w:trPr>
        <w:tc>
          <w:tcPr>
            <w:tcW w:w="1985" w:type="dxa"/>
          </w:tcPr>
          <w:p w:rsidR="00A4505B" w:rsidRDefault="000713E1">
            <w:pPr>
              <w:jc w:val="center"/>
              <w:rPr>
                <w:rFonts w:ascii="宋体"/>
                <w:color w:val="000000"/>
              </w:rPr>
            </w:pPr>
            <w:r>
              <w:rPr>
                <w:rFonts w:ascii="宋体" w:hAnsi="宋体" w:cs="宋体" w:hint="eastAsia"/>
                <w:color w:val="000000"/>
              </w:rPr>
              <w:t>物理学院</w:t>
            </w:r>
          </w:p>
        </w:tc>
        <w:tc>
          <w:tcPr>
            <w:tcW w:w="1623" w:type="dxa"/>
          </w:tcPr>
          <w:p w:rsidR="00A4505B" w:rsidRDefault="000713E1">
            <w:pPr>
              <w:jc w:val="center"/>
              <w:rPr>
                <w:rFonts w:ascii="宋体"/>
                <w:color w:val="000000"/>
              </w:rPr>
            </w:pPr>
            <w:r>
              <w:rPr>
                <w:rFonts w:ascii="宋体" w:hAnsi="宋体" w:cs="宋体" w:hint="eastAsia"/>
                <w:color w:val="000000"/>
              </w:rPr>
              <w:t>应用物理学</w:t>
            </w:r>
          </w:p>
        </w:tc>
        <w:tc>
          <w:tcPr>
            <w:tcW w:w="1353" w:type="dxa"/>
          </w:tcPr>
          <w:p w:rsidR="00A4505B" w:rsidRDefault="000713E1">
            <w:pPr>
              <w:ind w:firstLineChars="100" w:firstLine="240"/>
              <w:jc w:val="both"/>
              <w:rPr>
                <w:rFonts w:ascii="宋体"/>
                <w:color w:val="000000"/>
              </w:rPr>
            </w:pPr>
            <w:r>
              <w:rPr>
                <w:rFonts w:ascii="宋体" w:hAnsi="宋体" w:cs="宋体" w:hint="eastAsia"/>
                <w:color w:val="000000"/>
              </w:rPr>
              <w:t>48.5分</w:t>
            </w:r>
          </w:p>
        </w:tc>
      </w:tr>
    </w:tbl>
    <w:p w:rsidR="00A4505B" w:rsidRDefault="000713E1">
      <w:pPr>
        <w:pStyle w:val="a6"/>
        <w:numPr>
          <w:ilvl w:val="0"/>
          <w:numId w:val="1"/>
        </w:numPr>
        <w:spacing w:beforeLines="50" w:before="211"/>
        <w:ind w:firstLineChars="0"/>
        <w:rPr>
          <w:rFonts w:cs="宋体"/>
          <w:b/>
          <w:sz w:val="24"/>
          <w:szCs w:val="24"/>
        </w:rPr>
      </w:pPr>
      <w:proofErr w:type="gramStart"/>
      <w:r>
        <w:rPr>
          <w:rFonts w:cs="宋体" w:hint="eastAsia"/>
          <w:b/>
          <w:sz w:val="24"/>
          <w:szCs w:val="24"/>
        </w:rPr>
        <w:t>学分绩点要求</w:t>
      </w:r>
      <w:proofErr w:type="gramEnd"/>
      <w:r>
        <w:rPr>
          <w:rFonts w:cs="宋体" w:hint="eastAsia"/>
          <w:b/>
          <w:sz w:val="24"/>
          <w:szCs w:val="24"/>
        </w:rPr>
        <w:t>：</w:t>
      </w:r>
    </w:p>
    <w:p w:rsidR="00A4505B" w:rsidRDefault="000713E1">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辅修专业/学位</w:t>
      </w:r>
      <w:proofErr w:type="gramStart"/>
      <w:r>
        <w:rPr>
          <w:rFonts w:ascii="宋体" w:eastAsiaTheme="minorEastAsia" w:hAnsi="宋体" w:cs="宋体" w:hint="eastAsia"/>
          <w:bCs/>
          <w:color w:val="000000"/>
        </w:rPr>
        <w:t>学分绩点要求</w:t>
      </w:r>
      <w:proofErr w:type="gramEnd"/>
      <w:r>
        <w:rPr>
          <w:rFonts w:ascii="宋体" w:eastAsiaTheme="minorEastAsia" w:hAnsi="宋体" w:cs="宋体" w:hint="eastAsia"/>
          <w:bCs/>
          <w:color w:val="000000"/>
        </w:rPr>
        <w:t>：</w:t>
      </w:r>
    </w:p>
    <w:p w:rsidR="00A4505B" w:rsidRDefault="000713E1">
      <w:pPr>
        <w:spacing w:line="300" w:lineRule="auto"/>
        <w:rPr>
          <w:rFonts w:ascii="宋体" w:eastAsiaTheme="minorEastAsia" w:hAnsi="宋体" w:cs="宋体"/>
          <w:bCs/>
          <w:color w:val="000000"/>
        </w:rPr>
      </w:pPr>
      <w:r>
        <w:rPr>
          <w:rFonts w:ascii="宋体" w:eastAsiaTheme="minorEastAsia" w:hAnsi="宋体" w:cs="宋体" w:hint="eastAsia"/>
          <w:bCs/>
          <w:color w:val="000000"/>
        </w:rPr>
        <w:t>（1）参照东南大学学分制管理办法及本科生修读辅修专业/辅</w:t>
      </w:r>
      <w:proofErr w:type="gramStart"/>
      <w:r>
        <w:rPr>
          <w:rFonts w:ascii="宋体" w:eastAsiaTheme="minorEastAsia" w:hAnsi="宋体" w:cs="宋体" w:hint="eastAsia"/>
          <w:bCs/>
          <w:color w:val="000000"/>
        </w:rPr>
        <w:t>修学位</w:t>
      </w:r>
      <w:proofErr w:type="gramEnd"/>
      <w:r>
        <w:rPr>
          <w:rFonts w:ascii="宋体" w:eastAsiaTheme="minorEastAsia" w:hAnsi="宋体" w:cs="宋体" w:hint="eastAsia"/>
          <w:bCs/>
          <w:color w:val="000000"/>
        </w:rPr>
        <w:t>管理办法（暂行），修满本辅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学分要求48.5学分，且平均</w:t>
      </w:r>
      <w:proofErr w:type="gramStart"/>
      <w:r>
        <w:rPr>
          <w:rFonts w:ascii="宋体" w:eastAsiaTheme="minorEastAsia" w:hAnsi="宋体" w:cs="宋体" w:hint="eastAsia"/>
          <w:bCs/>
          <w:color w:val="000000"/>
        </w:rPr>
        <w:t>学分绩点</w:t>
      </w:r>
      <w:proofErr w:type="gramEnd"/>
      <w:r>
        <w:rPr>
          <w:rFonts w:ascii="宋体" w:eastAsiaTheme="minorEastAsia" w:hAnsi="宋体" w:cs="宋体" w:hint="eastAsia"/>
          <w:bCs/>
          <w:color w:val="000000"/>
        </w:rPr>
        <w:t>≥2.0者，可获得辅修学士学位。</w:t>
      </w:r>
    </w:p>
    <w:p w:rsidR="00A4505B" w:rsidRDefault="000713E1">
      <w:pPr>
        <w:spacing w:line="300" w:lineRule="auto"/>
        <w:rPr>
          <w:rFonts w:ascii="宋体" w:eastAsiaTheme="minorEastAsia" w:hAnsi="宋体" w:cs="宋体"/>
          <w:bCs/>
          <w:color w:val="000000"/>
        </w:rPr>
      </w:pPr>
      <w:r>
        <w:rPr>
          <w:rFonts w:ascii="宋体" w:eastAsiaTheme="minorEastAsia" w:hAnsi="宋体" w:cs="宋体" w:hint="eastAsia"/>
          <w:bCs/>
          <w:color w:val="000000"/>
        </w:rPr>
        <w:t>（2）对于</w:t>
      </w:r>
      <w:r w:rsidR="00D7111A">
        <w:rPr>
          <w:rFonts w:ascii="宋体" w:eastAsiaTheme="minorEastAsia" w:hAnsi="宋体" w:cs="宋体" w:hint="eastAsia"/>
          <w:bCs/>
          <w:color w:val="000000"/>
        </w:rPr>
        <w:t>2020</w:t>
      </w:r>
      <w:r>
        <w:rPr>
          <w:rFonts w:ascii="宋体" w:eastAsiaTheme="minorEastAsia" w:hAnsi="宋体" w:cs="宋体" w:hint="eastAsia"/>
          <w:bCs/>
          <w:color w:val="000000"/>
        </w:rPr>
        <w:t>级、</w:t>
      </w:r>
      <w:r w:rsidR="00D7111A">
        <w:rPr>
          <w:rFonts w:ascii="宋体" w:eastAsiaTheme="minorEastAsia" w:hAnsi="宋体" w:cs="宋体" w:hint="eastAsia"/>
          <w:bCs/>
          <w:color w:val="000000"/>
        </w:rPr>
        <w:t>2021</w:t>
      </w:r>
      <w:r>
        <w:rPr>
          <w:rFonts w:ascii="宋体" w:eastAsiaTheme="minorEastAsia" w:hAnsi="宋体" w:cs="宋体" w:hint="eastAsia"/>
          <w:bCs/>
          <w:color w:val="000000"/>
        </w:rPr>
        <w:t>级，若不满足统计学辅修学士学位授予条件，但已修应用物理学辅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课程（不含毕业论文）达到24学分，可申请应用物理学辅修专业证书。</w:t>
      </w:r>
    </w:p>
    <w:p w:rsidR="00A4505B" w:rsidRDefault="000713E1">
      <w:pPr>
        <w:spacing w:line="300" w:lineRule="auto"/>
        <w:rPr>
          <w:rFonts w:ascii="宋体" w:eastAsiaTheme="minorEastAsia" w:hAnsi="宋体" w:cs="宋体"/>
          <w:bCs/>
          <w:color w:val="000000"/>
        </w:rPr>
      </w:pPr>
      <w:r>
        <w:rPr>
          <w:rFonts w:ascii="宋体" w:eastAsiaTheme="minorEastAsia" w:hAnsi="宋体" w:cs="宋体" w:hint="eastAsia"/>
          <w:bCs/>
          <w:color w:val="000000"/>
        </w:rPr>
        <w:t>（3）对于</w:t>
      </w:r>
      <w:r w:rsidR="00D7111A">
        <w:rPr>
          <w:rFonts w:ascii="宋体" w:eastAsiaTheme="minorEastAsia" w:hAnsi="宋体" w:cs="宋体" w:hint="eastAsia"/>
          <w:bCs/>
          <w:color w:val="000000"/>
        </w:rPr>
        <w:t>2022</w:t>
      </w:r>
      <w:r>
        <w:rPr>
          <w:rFonts w:ascii="宋体" w:eastAsiaTheme="minorEastAsia" w:hAnsi="宋体" w:cs="宋体" w:hint="eastAsia"/>
          <w:bCs/>
          <w:color w:val="000000"/>
        </w:rPr>
        <w:t>级，若不满足辅修学士学位授予条件，但已修统计学辅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课程（不含毕业论文）达到24学分，且所修计划课程中包含以下课程，可申请统计学辅修专业证书：</w:t>
      </w:r>
    </w:p>
    <w:tbl>
      <w:tblPr>
        <w:tblW w:w="4679" w:type="dxa"/>
        <w:tblLayout w:type="fixed"/>
        <w:tblCellMar>
          <w:left w:w="0" w:type="dxa"/>
          <w:right w:w="0" w:type="dxa"/>
        </w:tblCellMar>
        <w:tblLook w:val="04A0" w:firstRow="1" w:lastRow="0" w:firstColumn="1" w:lastColumn="0" w:noHBand="0" w:noVBand="1"/>
      </w:tblPr>
      <w:tblGrid>
        <w:gridCol w:w="1221"/>
        <w:gridCol w:w="3458"/>
      </w:tblGrid>
      <w:tr w:rsidR="00A4505B">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B1001290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激光物理</w:t>
            </w:r>
          </w:p>
        </w:tc>
      </w:tr>
      <w:tr w:rsidR="00A4505B">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B1001150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固体物理</w:t>
            </w:r>
          </w:p>
        </w:tc>
      </w:tr>
      <w:tr w:rsidR="00A4505B">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B1001170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结构与物性</w:t>
            </w:r>
          </w:p>
        </w:tc>
      </w:tr>
      <w:tr w:rsidR="00A4505B">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B1001160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半导体物理</w:t>
            </w:r>
          </w:p>
        </w:tc>
      </w:tr>
      <w:tr w:rsidR="00A4505B">
        <w:trPr>
          <w:trHeight w:val="358"/>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B1001190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超导物理</w:t>
            </w:r>
          </w:p>
        </w:tc>
      </w:tr>
      <w:tr w:rsidR="00A4505B">
        <w:trPr>
          <w:trHeight w:val="385"/>
        </w:trPr>
        <w:tc>
          <w:tcPr>
            <w:tcW w:w="1221"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B1001120</w:t>
            </w:r>
          </w:p>
        </w:tc>
        <w:tc>
          <w:tcPr>
            <w:tcW w:w="345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量子力学(B)</w:t>
            </w:r>
          </w:p>
        </w:tc>
      </w:tr>
    </w:tbl>
    <w:p w:rsidR="00A4505B" w:rsidRDefault="00A4505B">
      <w:pPr>
        <w:pStyle w:val="a6"/>
        <w:spacing w:beforeLines="50" w:before="211"/>
        <w:ind w:firstLineChars="199" w:firstLine="479"/>
        <w:rPr>
          <w:rFonts w:cs="宋体"/>
          <w:b/>
          <w:sz w:val="24"/>
          <w:szCs w:val="24"/>
        </w:rPr>
      </w:pPr>
    </w:p>
    <w:p w:rsidR="00A4505B" w:rsidRDefault="000713E1">
      <w:pPr>
        <w:pStyle w:val="a6"/>
        <w:spacing w:beforeLines="50" w:before="211"/>
        <w:ind w:firstLineChars="199" w:firstLine="479"/>
        <w:rPr>
          <w:rFonts w:cs="宋体"/>
          <w:b/>
          <w:sz w:val="24"/>
          <w:szCs w:val="24"/>
        </w:rPr>
      </w:pPr>
      <w:r>
        <w:rPr>
          <w:rFonts w:cs="宋体" w:hint="eastAsia"/>
          <w:b/>
          <w:sz w:val="24"/>
          <w:szCs w:val="24"/>
        </w:rPr>
        <w:lastRenderedPageBreak/>
        <w:t>4</w:t>
      </w:r>
      <w:r>
        <w:rPr>
          <w:rFonts w:cs="宋体"/>
          <w:b/>
          <w:sz w:val="24"/>
          <w:szCs w:val="24"/>
        </w:rPr>
        <w:t xml:space="preserve">. </w:t>
      </w:r>
      <w:r>
        <w:rPr>
          <w:rFonts w:cs="宋体" w:hint="eastAsia"/>
          <w:b/>
          <w:sz w:val="24"/>
          <w:szCs w:val="24"/>
        </w:rPr>
        <w:t>教学进程</w:t>
      </w:r>
      <w:r>
        <w:rPr>
          <w:rFonts w:cs="宋体"/>
          <w:b/>
          <w:sz w:val="24"/>
          <w:szCs w:val="24"/>
        </w:rPr>
        <w:t>:</w:t>
      </w:r>
    </w:p>
    <w:p w:rsidR="00A4505B" w:rsidRDefault="000713E1">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w:t>
      </w:r>
      <w:proofErr w:type="gramStart"/>
      <w:r>
        <w:rPr>
          <w:rFonts w:ascii="宋体" w:eastAsiaTheme="minorEastAsia" w:hAnsi="宋体" w:cs="宋体" w:hint="eastAsia"/>
          <w:bCs/>
          <w:color w:val="000000"/>
        </w:rPr>
        <w:t>修学位教学</w:t>
      </w:r>
      <w:proofErr w:type="gramEnd"/>
      <w:r>
        <w:rPr>
          <w:rFonts w:ascii="宋体" w:eastAsiaTheme="minorEastAsia" w:hAnsi="宋体" w:cs="宋体" w:hint="eastAsia"/>
          <w:bCs/>
          <w:color w:val="000000"/>
        </w:rPr>
        <w:t>计划从二年级开始辅修学习。辅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安排为5个学期。</w:t>
      </w:r>
    </w:p>
    <w:p w:rsidR="00A4505B" w:rsidRDefault="00A4505B">
      <w:pPr>
        <w:spacing w:line="300" w:lineRule="auto"/>
        <w:ind w:firstLineChars="200" w:firstLine="480"/>
        <w:rPr>
          <w:rFonts w:ascii="宋体" w:eastAsiaTheme="minorEastAsia" w:hAnsi="宋体" w:cs="宋体"/>
          <w:bCs/>
          <w:color w:val="000000"/>
        </w:rPr>
      </w:pPr>
    </w:p>
    <w:p w:rsidR="00A4505B" w:rsidRDefault="00A4505B">
      <w:pPr>
        <w:pStyle w:val="a6"/>
        <w:widowControl/>
        <w:ind w:firstLine="480"/>
        <w:jc w:val="left"/>
        <w:rPr>
          <w:rFonts w:ascii="宋体" w:hAnsi="宋体" w:cs="宋体"/>
          <w:bCs/>
          <w:color w:val="000000"/>
          <w:kern w:val="0"/>
          <w:sz w:val="24"/>
          <w:szCs w:val="24"/>
        </w:rPr>
      </w:pPr>
    </w:p>
    <w:p w:rsidR="00A4505B" w:rsidRDefault="000713E1">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w:t>
      </w:r>
      <w:r>
        <w:rPr>
          <w:rFonts w:ascii="宋体" w:hAnsi="宋体" w:cs="宋体" w:hint="eastAsia"/>
          <w:b/>
          <w:bCs/>
          <w:color w:val="000000"/>
          <w:kern w:val="0"/>
          <w:sz w:val="28"/>
          <w:szCs w:val="28"/>
        </w:rPr>
        <w:t>2</w:t>
      </w:r>
      <w:r>
        <w:rPr>
          <w:rFonts w:ascii="宋体" w:hAnsi="宋体" w:cs="宋体"/>
          <w:b/>
          <w:bCs/>
          <w:color w:val="000000"/>
          <w:kern w:val="0"/>
          <w:sz w:val="28"/>
          <w:szCs w:val="28"/>
        </w:rPr>
        <w:t>02</w:t>
      </w:r>
      <w:r>
        <w:rPr>
          <w:rFonts w:ascii="宋体" w:hAnsi="宋体" w:cs="宋体" w:hint="eastAsia"/>
          <w:b/>
          <w:bCs/>
          <w:color w:val="000000"/>
          <w:kern w:val="0"/>
          <w:sz w:val="28"/>
          <w:szCs w:val="28"/>
        </w:rPr>
        <w:t>2级</w:t>
      </w:r>
      <w:r>
        <w:rPr>
          <w:rFonts w:cs="宋体" w:hint="eastAsia"/>
          <w:b/>
          <w:sz w:val="28"/>
          <w:szCs w:val="28"/>
        </w:rPr>
        <w:t>教学安排</w:t>
      </w:r>
      <w:r>
        <w:rPr>
          <w:rFonts w:ascii="宋体" w:hAnsi="宋体" w:cs="宋体" w:hint="eastAsia"/>
          <w:bCs/>
          <w:color w:val="000000"/>
          <w:kern w:val="0"/>
          <w:sz w:val="24"/>
          <w:szCs w:val="24"/>
        </w:rPr>
        <w:t>】</w:t>
      </w:r>
    </w:p>
    <w:p w:rsidR="00A4505B" w:rsidRDefault="000713E1">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w:t>
      </w:r>
      <w:r>
        <w:rPr>
          <w:rFonts w:ascii="宋体" w:hAnsi="宋体" w:cs="宋体" w:hint="eastAsia"/>
          <w:bCs/>
          <w:color w:val="000000"/>
          <w:kern w:val="0"/>
          <w:sz w:val="24"/>
          <w:szCs w:val="24"/>
        </w:rPr>
        <w:t>3</w:t>
      </w:r>
      <w:r>
        <w:rPr>
          <w:rFonts w:ascii="宋体" w:hAnsi="宋体" w:cs="宋体"/>
          <w:bCs/>
          <w:color w:val="000000"/>
          <w:kern w:val="0"/>
          <w:sz w:val="24"/>
          <w:szCs w:val="24"/>
        </w:rPr>
        <w:t>-20</w:t>
      </w:r>
      <w:r>
        <w:rPr>
          <w:rFonts w:ascii="宋体" w:hAnsi="宋体" w:cs="宋体" w:hint="eastAsia"/>
          <w:bCs/>
          <w:color w:val="000000"/>
          <w:kern w:val="0"/>
          <w:sz w:val="24"/>
          <w:szCs w:val="24"/>
        </w:rPr>
        <w:t>24</w:t>
      </w:r>
      <w:r w:rsidR="00CA0B67">
        <w:rPr>
          <w:rFonts w:ascii="宋体" w:hAnsi="宋体" w:cs="宋体"/>
          <w:bCs/>
          <w:color w:val="000000"/>
          <w:kern w:val="0"/>
          <w:sz w:val="24"/>
          <w:szCs w:val="24"/>
        </w:rPr>
        <w:t>-</w:t>
      </w:r>
      <w:r w:rsidR="00CA0B67">
        <w:rPr>
          <w:rFonts w:ascii="宋体" w:hAnsi="宋体" w:cs="宋体" w:hint="eastAsia"/>
          <w:bCs/>
          <w:color w:val="000000"/>
          <w:kern w:val="0"/>
          <w:sz w:val="24"/>
          <w:szCs w:val="24"/>
        </w:rPr>
        <w:t>2</w:t>
      </w:r>
      <w:r>
        <w:rPr>
          <w:rFonts w:ascii="宋体" w:hAnsi="宋体" w:cs="宋体" w:hint="eastAsia"/>
          <w:bCs/>
          <w:color w:val="000000"/>
          <w:kern w:val="0"/>
          <w:sz w:val="24"/>
          <w:szCs w:val="24"/>
        </w:rPr>
        <w:t>学期，面向20</w:t>
      </w:r>
      <w:r>
        <w:rPr>
          <w:rFonts w:ascii="宋体" w:hAnsi="宋体" w:cs="宋体"/>
          <w:bCs/>
          <w:color w:val="000000"/>
          <w:kern w:val="0"/>
          <w:sz w:val="24"/>
          <w:szCs w:val="24"/>
        </w:rPr>
        <w:t>2</w:t>
      </w:r>
      <w:r>
        <w:rPr>
          <w:rFonts w:ascii="宋体" w:hAnsi="宋体" w:cs="宋体" w:hint="eastAsia"/>
          <w:bCs/>
          <w:color w:val="000000"/>
          <w:kern w:val="0"/>
          <w:sz w:val="24"/>
          <w:szCs w:val="24"/>
        </w:rPr>
        <w:t>2级，开设课程如下（具体上课安排以最新课表为准）：</w:t>
      </w:r>
    </w:p>
    <w:p w:rsidR="00A4505B" w:rsidRPr="002D70A2" w:rsidRDefault="00A4505B">
      <w:pPr>
        <w:pStyle w:val="a6"/>
        <w:widowControl/>
        <w:ind w:firstLineChars="0" w:firstLine="0"/>
        <w:jc w:val="left"/>
        <w:rPr>
          <w:rFonts w:ascii="宋体" w:hAnsi="宋体" w:cs="宋体"/>
          <w:b/>
          <w:bCs/>
          <w:color w:val="000000"/>
          <w:kern w:val="0"/>
          <w:sz w:val="24"/>
          <w:szCs w:val="24"/>
        </w:rPr>
      </w:pPr>
    </w:p>
    <w:tbl>
      <w:tblPr>
        <w:tblpPr w:leftFromText="180" w:rightFromText="180" w:vertAnchor="text" w:horzAnchor="page" w:tblpX="1674" w:tblpY="168"/>
        <w:tblOverlap w:val="neve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90"/>
        <w:gridCol w:w="1635"/>
        <w:gridCol w:w="782"/>
        <w:gridCol w:w="1138"/>
        <w:gridCol w:w="4065"/>
      </w:tblGrid>
      <w:tr w:rsidR="00A4505B">
        <w:trPr>
          <w:trHeight w:val="418"/>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jc w:val="center"/>
              <w:rPr>
                <w:rFonts w:ascii="宋体" w:hAnsi="宋体"/>
                <w:szCs w:val="21"/>
              </w:rPr>
            </w:pPr>
            <w:r>
              <w:rPr>
                <w:rFonts w:ascii="宋体" w:hAnsi="宋体" w:hint="eastAsia"/>
                <w:b/>
                <w:szCs w:val="21"/>
              </w:rPr>
              <w:t>课程代码</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jc w:val="center"/>
              <w:rPr>
                <w:rFonts w:ascii="宋体" w:hAnsi="宋体"/>
                <w:szCs w:val="21"/>
              </w:rPr>
            </w:pPr>
            <w:r>
              <w:rPr>
                <w:rFonts w:ascii="宋体" w:hAnsi="宋体" w:hint="eastAsia"/>
                <w:b/>
                <w:szCs w:val="21"/>
              </w:rPr>
              <w:t>辅修课程</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jc w:val="center"/>
              <w:rPr>
                <w:rFonts w:ascii="宋体" w:hAnsi="宋体"/>
                <w:szCs w:val="21"/>
              </w:rPr>
            </w:pPr>
            <w:r>
              <w:rPr>
                <w:rFonts w:ascii="宋体" w:hAnsi="宋体" w:hint="eastAsia"/>
                <w:b/>
                <w:szCs w:val="21"/>
              </w:rPr>
              <w:t>学分</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jc w:val="center"/>
              <w:rPr>
                <w:rFonts w:ascii="宋体" w:hAnsi="宋体"/>
                <w:szCs w:val="21"/>
              </w:rPr>
            </w:pPr>
            <w:r>
              <w:rPr>
                <w:rFonts w:ascii="宋体" w:hAnsi="宋体" w:hint="eastAsia"/>
                <w:b/>
                <w:szCs w:val="21"/>
              </w:rPr>
              <w:t>上课教师</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05B" w:rsidRDefault="000713E1">
            <w:pPr>
              <w:jc w:val="center"/>
              <w:rPr>
                <w:rFonts w:ascii="宋体" w:hAnsi="宋体"/>
                <w:szCs w:val="21"/>
              </w:rPr>
            </w:pPr>
            <w:r>
              <w:rPr>
                <w:rFonts w:ascii="宋体" w:hAnsi="宋体" w:hint="eastAsia"/>
                <w:b/>
                <w:szCs w:val="21"/>
              </w:rPr>
              <w:t>上课安排</w:t>
            </w:r>
          </w:p>
        </w:tc>
      </w:tr>
      <w:tr w:rsidR="00A4505B">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spacing w:line="216" w:lineRule="exact"/>
              <w:ind w:left="20"/>
              <w:jc w:val="center"/>
              <w:rPr>
                <w:rFonts w:hAnsi="宋体"/>
                <w:kern w:val="2"/>
                <w:sz w:val="18"/>
                <w:szCs w:val="18"/>
              </w:rPr>
            </w:pPr>
            <w:r>
              <w:rPr>
                <w:rFonts w:ascii="宋体" w:hAnsi="宋体" w:hint="eastAsia"/>
                <w:sz w:val="18"/>
              </w:rPr>
              <w:t>B1001060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spacing w:line="216" w:lineRule="exact"/>
              <w:ind w:left="20"/>
              <w:rPr>
                <w:rFonts w:hAnsi="宋体"/>
                <w:color w:val="000000" w:themeColor="text1"/>
                <w:kern w:val="2"/>
                <w:sz w:val="18"/>
                <w:szCs w:val="18"/>
              </w:rPr>
            </w:pPr>
            <w:r>
              <w:rPr>
                <w:rFonts w:ascii="宋体" w:hAnsi="宋体" w:hint="eastAsia"/>
                <w:sz w:val="18"/>
              </w:rPr>
              <w:t>数学物理方法(A)</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A4505B" w:rsidRDefault="000713E1">
            <w:pPr>
              <w:jc w:val="center"/>
              <w:rPr>
                <w:rFonts w:hAnsi="宋体"/>
                <w:color w:val="000000" w:themeColor="text1"/>
                <w:kern w:val="2"/>
                <w:sz w:val="18"/>
                <w:szCs w:val="18"/>
              </w:rPr>
            </w:pPr>
            <w:r>
              <w:rPr>
                <w:rFonts w:hAnsi="宋体" w:hint="eastAsia"/>
                <w:color w:val="000000" w:themeColor="text1"/>
                <w:kern w:val="2"/>
                <w:sz w:val="18"/>
                <w:szCs w:val="18"/>
              </w:rPr>
              <w:t>叶巍</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4505B" w:rsidRDefault="00A4505B">
            <w:pPr>
              <w:jc w:val="center"/>
              <w:textAlignment w:val="center"/>
              <w:rPr>
                <w:rFonts w:ascii="宋体" w:hAnsi="宋体" w:cs="宋体"/>
                <w:color w:val="000000"/>
                <w:sz w:val="18"/>
                <w:szCs w:val="18"/>
              </w:rPr>
            </w:pPr>
            <w:bookmarkStart w:id="0" w:name="_GoBack"/>
            <w:bookmarkEnd w:id="0"/>
          </w:p>
        </w:tc>
      </w:tr>
      <w:tr w:rsidR="00B47C89">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jc w:val="center"/>
              <w:rPr>
                <w:rFonts w:ascii="宋体" w:hAnsi="宋体"/>
                <w:sz w:val="18"/>
              </w:rPr>
            </w:pPr>
            <w:r>
              <w:rPr>
                <w:rFonts w:ascii="宋体" w:hAnsi="宋体" w:hint="eastAsia"/>
                <w:sz w:val="18"/>
              </w:rPr>
              <w:t>B1001160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rPr>
                <w:rFonts w:ascii="宋体" w:hAnsi="宋体"/>
                <w:sz w:val="18"/>
              </w:rPr>
            </w:pPr>
            <w:r>
              <w:rPr>
                <w:rFonts w:ascii="宋体" w:hAnsi="宋体" w:hint="eastAsia"/>
                <w:sz w:val="18"/>
              </w:rPr>
              <w:t>半导体物理</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2D70A2">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2D70A2">
            <w:pPr>
              <w:jc w:val="center"/>
              <w:rPr>
                <w:rFonts w:hAnsi="宋体"/>
                <w:color w:val="000000" w:themeColor="text1"/>
                <w:kern w:val="2"/>
                <w:sz w:val="18"/>
                <w:szCs w:val="18"/>
              </w:rPr>
            </w:pPr>
            <w:r>
              <w:rPr>
                <w:rFonts w:hAnsi="宋体" w:hint="eastAsia"/>
                <w:color w:val="000000" w:themeColor="text1"/>
                <w:kern w:val="2"/>
                <w:sz w:val="18"/>
                <w:szCs w:val="18"/>
              </w:rPr>
              <w:t>倪振华</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7C89" w:rsidRDefault="00B47C89">
            <w:pPr>
              <w:jc w:val="center"/>
              <w:textAlignment w:val="center"/>
              <w:rPr>
                <w:rFonts w:ascii="宋体" w:hAnsi="宋体" w:cs="宋体"/>
                <w:color w:val="000000"/>
                <w:sz w:val="18"/>
                <w:szCs w:val="18"/>
                <w:lang w:bidi="ar"/>
              </w:rPr>
            </w:pPr>
          </w:p>
        </w:tc>
      </w:tr>
      <w:tr w:rsidR="002D70A2" w:rsidTr="00610EDE">
        <w:trPr>
          <w:trHeight w:val="162"/>
        </w:trPr>
        <w:tc>
          <w:tcPr>
            <w:tcW w:w="1390" w:type="dxa"/>
            <w:vMerge w:val="restart"/>
            <w:tcBorders>
              <w:top w:val="single" w:sz="6" w:space="0" w:color="000000"/>
              <w:left w:val="single" w:sz="6" w:space="0" w:color="000000"/>
              <w:right w:val="single" w:sz="8" w:space="0" w:color="000000"/>
            </w:tcBorders>
            <w:shd w:val="clear" w:color="auto" w:fill="FFFFFF"/>
            <w:vAlign w:val="center"/>
          </w:tcPr>
          <w:p w:rsidR="002D70A2" w:rsidRDefault="002D70A2" w:rsidP="00B778C0">
            <w:pPr>
              <w:spacing w:line="216" w:lineRule="exact"/>
              <w:ind w:left="20"/>
              <w:jc w:val="center"/>
              <w:rPr>
                <w:rFonts w:ascii="宋体" w:hAnsi="宋体"/>
                <w:sz w:val="18"/>
              </w:rPr>
            </w:pPr>
            <w:r>
              <w:rPr>
                <w:rFonts w:ascii="宋体" w:hAnsi="宋体" w:hint="eastAsia"/>
                <w:sz w:val="18"/>
              </w:rPr>
              <w:t>B1001190</w:t>
            </w:r>
          </w:p>
        </w:tc>
        <w:tc>
          <w:tcPr>
            <w:tcW w:w="1635" w:type="dxa"/>
            <w:vMerge w:val="restart"/>
            <w:tcBorders>
              <w:top w:val="single" w:sz="6" w:space="0" w:color="000000"/>
              <w:left w:val="single" w:sz="6" w:space="0" w:color="000000"/>
              <w:right w:val="single" w:sz="8" w:space="0" w:color="000000"/>
            </w:tcBorders>
            <w:shd w:val="clear" w:color="auto" w:fill="FFFFFF"/>
            <w:vAlign w:val="center"/>
          </w:tcPr>
          <w:p w:rsidR="002D70A2" w:rsidRDefault="002D70A2" w:rsidP="00B778C0">
            <w:pPr>
              <w:spacing w:line="216" w:lineRule="exact"/>
              <w:ind w:left="20"/>
              <w:rPr>
                <w:rFonts w:ascii="宋体" w:hAnsi="宋体"/>
                <w:sz w:val="18"/>
              </w:rPr>
            </w:pPr>
            <w:r>
              <w:rPr>
                <w:rFonts w:ascii="宋体" w:hAnsi="宋体" w:hint="eastAsia"/>
                <w:sz w:val="18"/>
              </w:rPr>
              <w:t>超导物理</w:t>
            </w:r>
          </w:p>
        </w:tc>
        <w:tc>
          <w:tcPr>
            <w:tcW w:w="782" w:type="dxa"/>
            <w:vMerge w:val="restart"/>
            <w:tcBorders>
              <w:top w:val="single" w:sz="6" w:space="0" w:color="000000"/>
              <w:left w:val="single" w:sz="6" w:space="0" w:color="000000"/>
              <w:right w:val="single" w:sz="8" w:space="0" w:color="000000"/>
            </w:tcBorders>
            <w:shd w:val="clear" w:color="auto" w:fill="FFFFFF"/>
            <w:vAlign w:val="center"/>
          </w:tcPr>
          <w:p w:rsidR="002D70A2" w:rsidRDefault="002D70A2">
            <w:pPr>
              <w:jc w:val="center"/>
              <w:rPr>
                <w:rFonts w:hAnsi="宋体"/>
                <w:color w:val="000000" w:themeColor="text1"/>
                <w:kern w:val="2"/>
                <w:sz w:val="18"/>
                <w:szCs w:val="18"/>
              </w:rPr>
            </w:pPr>
            <w:r>
              <w:rPr>
                <w:rFonts w:hAnsi="宋体" w:hint="eastAsia"/>
                <w:color w:val="000000" w:themeColor="text1"/>
                <w:kern w:val="2"/>
                <w:sz w:val="18"/>
                <w:szCs w:val="18"/>
              </w:rPr>
              <w:t>2</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2D70A2" w:rsidRDefault="00C75D65">
            <w:pPr>
              <w:jc w:val="center"/>
              <w:rPr>
                <w:rFonts w:hAnsi="宋体"/>
                <w:color w:val="000000" w:themeColor="text1"/>
                <w:kern w:val="2"/>
                <w:sz w:val="18"/>
                <w:szCs w:val="18"/>
              </w:rPr>
            </w:pPr>
            <w:r>
              <w:rPr>
                <w:rFonts w:hAnsi="宋体"/>
                <w:color w:val="000000" w:themeColor="text1"/>
                <w:kern w:val="2"/>
                <w:sz w:val="18"/>
                <w:szCs w:val="18"/>
              </w:rPr>
              <w:t>施智祥</w:t>
            </w:r>
          </w:p>
        </w:tc>
        <w:tc>
          <w:tcPr>
            <w:tcW w:w="4065" w:type="dxa"/>
            <w:tcBorders>
              <w:top w:val="single" w:sz="6" w:space="0" w:color="000000"/>
              <w:left w:val="single" w:sz="6" w:space="0" w:color="000000"/>
              <w:right w:val="single" w:sz="6" w:space="0" w:color="000000"/>
            </w:tcBorders>
            <w:shd w:val="clear" w:color="auto" w:fill="FFFFFF"/>
            <w:vAlign w:val="center"/>
          </w:tcPr>
          <w:p w:rsidR="002D70A2" w:rsidRDefault="002D70A2">
            <w:pPr>
              <w:jc w:val="center"/>
              <w:textAlignment w:val="center"/>
              <w:rPr>
                <w:rFonts w:ascii="宋体" w:hAnsi="宋体" w:cs="宋体"/>
                <w:color w:val="000000"/>
                <w:sz w:val="18"/>
                <w:szCs w:val="18"/>
                <w:lang w:bidi="ar"/>
              </w:rPr>
            </w:pPr>
          </w:p>
        </w:tc>
      </w:tr>
      <w:tr w:rsidR="002D70A2" w:rsidTr="00610EDE">
        <w:trPr>
          <w:trHeight w:val="161"/>
        </w:trPr>
        <w:tc>
          <w:tcPr>
            <w:tcW w:w="1390" w:type="dxa"/>
            <w:vMerge/>
            <w:tcBorders>
              <w:left w:val="single" w:sz="6" w:space="0" w:color="000000"/>
              <w:bottom w:val="single" w:sz="6" w:space="0" w:color="000000"/>
              <w:right w:val="single" w:sz="8" w:space="0" w:color="000000"/>
            </w:tcBorders>
            <w:shd w:val="clear" w:color="auto" w:fill="FFFFFF"/>
            <w:vAlign w:val="center"/>
          </w:tcPr>
          <w:p w:rsidR="002D70A2" w:rsidRDefault="002D70A2" w:rsidP="00B778C0">
            <w:pPr>
              <w:spacing w:line="216" w:lineRule="exact"/>
              <w:ind w:left="20"/>
              <w:jc w:val="center"/>
              <w:rPr>
                <w:rFonts w:ascii="宋体" w:hAnsi="宋体"/>
                <w:sz w:val="18"/>
              </w:rPr>
            </w:pPr>
          </w:p>
        </w:tc>
        <w:tc>
          <w:tcPr>
            <w:tcW w:w="1635" w:type="dxa"/>
            <w:vMerge/>
            <w:tcBorders>
              <w:left w:val="single" w:sz="6" w:space="0" w:color="000000"/>
              <w:bottom w:val="single" w:sz="6" w:space="0" w:color="000000"/>
              <w:right w:val="single" w:sz="8" w:space="0" w:color="000000"/>
            </w:tcBorders>
            <w:shd w:val="clear" w:color="auto" w:fill="FFFFFF"/>
            <w:vAlign w:val="center"/>
          </w:tcPr>
          <w:p w:rsidR="002D70A2" w:rsidRDefault="002D70A2" w:rsidP="00B778C0">
            <w:pPr>
              <w:spacing w:line="216" w:lineRule="exact"/>
              <w:ind w:left="20"/>
              <w:rPr>
                <w:rFonts w:ascii="宋体" w:hAnsi="宋体"/>
                <w:sz w:val="18"/>
              </w:rPr>
            </w:pPr>
          </w:p>
        </w:tc>
        <w:tc>
          <w:tcPr>
            <w:tcW w:w="782" w:type="dxa"/>
            <w:vMerge/>
            <w:tcBorders>
              <w:left w:val="single" w:sz="6" w:space="0" w:color="000000"/>
              <w:bottom w:val="single" w:sz="6" w:space="0" w:color="000000"/>
              <w:right w:val="single" w:sz="8" w:space="0" w:color="000000"/>
            </w:tcBorders>
            <w:shd w:val="clear" w:color="auto" w:fill="FFFFFF"/>
            <w:vAlign w:val="center"/>
          </w:tcPr>
          <w:p w:rsidR="002D70A2" w:rsidRDefault="002D70A2">
            <w:pPr>
              <w:jc w:val="center"/>
              <w:rPr>
                <w:rFonts w:hAnsi="宋体"/>
                <w:color w:val="000000" w:themeColor="text1"/>
                <w:kern w:val="2"/>
                <w:sz w:val="18"/>
                <w:szCs w:val="18"/>
              </w:rPr>
            </w:pP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2D70A2" w:rsidRDefault="00C75D65">
            <w:pPr>
              <w:jc w:val="center"/>
              <w:rPr>
                <w:rFonts w:hAnsi="宋体"/>
                <w:color w:val="000000" w:themeColor="text1"/>
                <w:kern w:val="2"/>
                <w:sz w:val="18"/>
                <w:szCs w:val="18"/>
              </w:rPr>
            </w:pPr>
            <w:r>
              <w:rPr>
                <w:rFonts w:hAnsi="宋体"/>
                <w:color w:val="000000" w:themeColor="text1"/>
                <w:kern w:val="2"/>
                <w:sz w:val="18"/>
                <w:szCs w:val="18"/>
              </w:rPr>
              <w:t>孙悦</w:t>
            </w:r>
          </w:p>
        </w:tc>
        <w:tc>
          <w:tcPr>
            <w:tcW w:w="4065" w:type="dxa"/>
            <w:tcBorders>
              <w:left w:val="single" w:sz="6" w:space="0" w:color="000000"/>
              <w:bottom w:val="single" w:sz="6" w:space="0" w:color="000000"/>
              <w:right w:val="single" w:sz="6" w:space="0" w:color="000000"/>
            </w:tcBorders>
            <w:shd w:val="clear" w:color="auto" w:fill="FFFFFF"/>
            <w:vAlign w:val="center"/>
          </w:tcPr>
          <w:p w:rsidR="002D70A2" w:rsidRDefault="002D70A2">
            <w:pPr>
              <w:jc w:val="center"/>
              <w:textAlignment w:val="center"/>
              <w:rPr>
                <w:rFonts w:ascii="宋体" w:hAnsi="宋体" w:cs="宋体"/>
                <w:color w:val="000000"/>
                <w:sz w:val="18"/>
                <w:szCs w:val="18"/>
                <w:lang w:bidi="ar"/>
              </w:rPr>
            </w:pPr>
          </w:p>
        </w:tc>
      </w:tr>
      <w:tr w:rsidR="00B47C89">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jc w:val="center"/>
              <w:rPr>
                <w:rFonts w:ascii="宋体" w:hAnsi="宋体"/>
                <w:sz w:val="18"/>
              </w:rPr>
            </w:pPr>
            <w:r>
              <w:rPr>
                <w:rFonts w:ascii="宋体" w:hAnsi="宋体" w:hint="eastAsia"/>
                <w:sz w:val="18"/>
              </w:rPr>
              <w:t>B1001120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rPr>
                <w:rFonts w:ascii="宋体" w:hAnsi="宋体"/>
                <w:sz w:val="18"/>
              </w:rPr>
            </w:pPr>
            <w:r>
              <w:rPr>
                <w:rFonts w:ascii="宋体" w:hAnsi="宋体" w:hint="eastAsia"/>
                <w:sz w:val="18"/>
              </w:rPr>
              <w:t>量子力学(B)</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2D70A2">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C75D65">
            <w:pPr>
              <w:jc w:val="center"/>
              <w:rPr>
                <w:rFonts w:hAnsi="宋体"/>
                <w:color w:val="000000" w:themeColor="text1"/>
                <w:kern w:val="2"/>
                <w:sz w:val="18"/>
                <w:szCs w:val="18"/>
              </w:rPr>
            </w:pPr>
            <w:r w:rsidRPr="00C75D65">
              <w:rPr>
                <w:rFonts w:hAnsi="宋体"/>
                <w:color w:val="000000" w:themeColor="text1"/>
                <w:kern w:val="2"/>
                <w:sz w:val="18"/>
                <w:szCs w:val="18"/>
              </w:rPr>
              <w:t>杨永宏</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7C89" w:rsidRDefault="00B47C89">
            <w:pPr>
              <w:jc w:val="center"/>
              <w:textAlignment w:val="center"/>
              <w:rPr>
                <w:rFonts w:ascii="宋体" w:hAnsi="宋体" w:cs="宋体"/>
                <w:color w:val="000000"/>
                <w:sz w:val="18"/>
                <w:szCs w:val="18"/>
                <w:lang w:bidi="ar"/>
              </w:rPr>
            </w:pPr>
          </w:p>
        </w:tc>
      </w:tr>
    </w:tbl>
    <w:p w:rsidR="00A4505B" w:rsidRDefault="00A4505B">
      <w:pPr>
        <w:pStyle w:val="Style1"/>
        <w:widowControl/>
        <w:ind w:firstLineChars="0" w:firstLine="0"/>
        <w:jc w:val="left"/>
        <w:rPr>
          <w:rFonts w:ascii="宋体" w:hAnsi="宋体" w:cs="宋体"/>
          <w:bCs/>
          <w:color w:val="000000"/>
          <w:kern w:val="0"/>
          <w:sz w:val="24"/>
          <w:szCs w:val="24"/>
        </w:rPr>
      </w:pPr>
    </w:p>
    <w:p w:rsidR="004379C7" w:rsidRDefault="004379C7">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附</w:t>
      </w:r>
      <w:r w:rsidR="009C18B6">
        <w:rPr>
          <w:rFonts w:ascii="宋体" w:hAnsi="宋体" w:cs="宋体" w:hint="eastAsia"/>
          <w:bCs/>
          <w:color w:val="000000"/>
          <w:kern w:val="0"/>
          <w:sz w:val="24"/>
          <w:szCs w:val="24"/>
        </w:rPr>
        <w:t>：</w:t>
      </w:r>
      <w:r>
        <w:rPr>
          <w:rFonts w:ascii="宋体" w:hAnsi="宋体" w:cs="宋体" w:hint="eastAsia"/>
          <w:bCs/>
          <w:color w:val="000000"/>
          <w:kern w:val="0"/>
          <w:sz w:val="24"/>
          <w:szCs w:val="24"/>
        </w:rPr>
        <w:t>【</w:t>
      </w:r>
      <w:r>
        <w:rPr>
          <w:rFonts w:ascii="宋体" w:hAnsi="宋体" w:cs="宋体" w:hint="eastAsia"/>
          <w:b/>
          <w:bCs/>
          <w:color w:val="000000"/>
          <w:kern w:val="0"/>
          <w:sz w:val="28"/>
          <w:szCs w:val="28"/>
        </w:rPr>
        <w:t>2</w:t>
      </w:r>
      <w:r>
        <w:rPr>
          <w:rFonts w:ascii="宋体" w:hAnsi="宋体" w:cs="宋体"/>
          <w:b/>
          <w:bCs/>
          <w:color w:val="000000"/>
          <w:kern w:val="0"/>
          <w:sz w:val="28"/>
          <w:szCs w:val="28"/>
        </w:rPr>
        <w:t>02</w:t>
      </w:r>
      <w:r>
        <w:rPr>
          <w:rFonts w:ascii="宋体" w:hAnsi="宋体" w:cs="宋体" w:hint="eastAsia"/>
          <w:b/>
          <w:bCs/>
          <w:color w:val="000000"/>
          <w:kern w:val="0"/>
          <w:sz w:val="28"/>
          <w:szCs w:val="28"/>
        </w:rPr>
        <w:t>1级</w:t>
      </w:r>
      <w:r>
        <w:rPr>
          <w:rFonts w:cs="宋体" w:hint="eastAsia"/>
          <w:b/>
          <w:sz w:val="28"/>
          <w:szCs w:val="28"/>
        </w:rPr>
        <w:t>教学安排</w:t>
      </w:r>
      <w:r>
        <w:rPr>
          <w:rFonts w:ascii="宋体" w:hAnsi="宋体" w:cs="宋体" w:hint="eastAsia"/>
          <w:bCs/>
          <w:color w:val="000000"/>
          <w:kern w:val="0"/>
          <w:sz w:val="24"/>
          <w:szCs w:val="24"/>
        </w:rPr>
        <w:t>】</w:t>
      </w:r>
    </w:p>
    <w:tbl>
      <w:tblPr>
        <w:tblpPr w:leftFromText="180" w:rightFromText="180" w:vertAnchor="text" w:horzAnchor="page" w:tblpX="1674" w:tblpY="168"/>
        <w:tblOverlap w:val="neve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90"/>
        <w:gridCol w:w="1635"/>
        <w:gridCol w:w="782"/>
        <w:gridCol w:w="1138"/>
        <w:gridCol w:w="4065"/>
      </w:tblGrid>
      <w:tr w:rsidR="00B47C89" w:rsidTr="00416E86">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jc w:val="center"/>
              <w:rPr>
                <w:rFonts w:ascii="宋体" w:hAnsi="宋体"/>
                <w:sz w:val="18"/>
              </w:rPr>
            </w:pPr>
            <w:r>
              <w:rPr>
                <w:rFonts w:ascii="宋体" w:hAnsi="宋体" w:hint="eastAsia"/>
                <w:sz w:val="18"/>
              </w:rPr>
              <w:t>B1001290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rPr>
                <w:rFonts w:ascii="宋体" w:hAnsi="宋体"/>
                <w:sz w:val="18"/>
              </w:rPr>
            </w:pPr>
            <w:r>
              <w:rPr>
                <w:rFonts w:ascii="宋体" w:hAnsi="宋体" w:hint="eastAsia"/>
                <w:sz w:val="18"/>
              </w:rPr>
              <w:t>激光物理</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2D70A2" w:rsidP="000853B4">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4A1A94" w:rsidP="000853B4">
            <w:pPr>
              <w:jc w:val="center"/>
              <w:rPr>
                <w:rFonts w:hAnsi="宋体"/>
                <w:color w:val="000000" w:themeColor="text1"/>
                <w:kern w:val="2"/>
                <w:sz w:val="18"/>
                <w:szCs w:val="18"/>
              </w:rPr>
            </w:pPr>
            <w:r>
              <w:rPr>
                <w:rFonts w:hAnsi="宋体"/>
                <w:color w:val="000000" w:themeColor="text1"/>
                <w:kern w:val="2"/>
                <w:sz w:val="18"/>
                <w:szCs w:val="18"/>
              </w:rPr>
              <w:t>范吉阳</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7C89" w:rsidRDefault="00B47C89" w:rsidP="000853B4">
            <w:pPr>
              <w:jc w:val="center"/>
              <w:textAlignment w:val="center"/>
              <w:rPr>
                <w:rFonts w:ascii="宋体" w:hAnsi="宋体" w:cs="宋体"/>
                <w:color w:val="000000"/>
                <w:sz w:val="18"/>
                <w:szCs w:val="18"/>
                <w:lang w:bidi="ar"/>
              </w:rPr>
            </w:pPr>
          </w:p>
        </w:tc>
      </w:tr>
      <w:tr w:rsidR="00F8646C" w:rsidTr="000853B4">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646C" w:rsidRDefault="00F8646C" w:rsidP="00F8646C">
            <w:pPr>
              <w:spacing w:line="216" w:lineRule="exact"/>
              <w:ind w:left="20"/>
              <w:jc w:val="center"/>
              <w:rPr>
                <w:rFonts w:ascii="宋体" w:hAnsi="宋体"/>
                <w:sz w:val="18"/>
              </w:rPr>
            </w:pPr>
            <w:r>
              <w:rPr>
                <w:rFonts w:ascii="宋体" w:hAnsi="宋体" w:hint="eastAsia"/>
                <w:sz w:val="18"/>
              </w:rPr>
              <w:t>B1001160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646C" w:rsidRDefault="00F8646C" w:rsidP="00F8646C">
            <w:pPr>
              <w:spacing w:line="216" w:lineRule="exact"/>
              <w:ind w:left="20"/>
              <w:rPr>
                <w:rFonts w:ascii="宋体" w:hAnsi="宋体"/>
                <w:sz w:val="18"/>
              </w:rPr>
            </w:pPr>
            <w:r>
              <w:rPr>
                <w:rFonts w:ascii="宋体" w:hAnsi="宋体" w:hint="eastAsia"/>
                <w:sz w:val="18"/>
              </w:rPr>
              <w:t>半导体物理</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646C" w:rsidRDefault="00F8646C" w:rsidP="00F8646C">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646C" w:rsidRDefault="00F8646C" w:rsidP="00F8646C">
            <w:pPr>
              <w:jc w:val="center"/>
              <w:rPr>
                <w:rFonts w:hAnsi="宋体"/>
                <w:color w:val="000000" w:themeColor="text1"/>
                <w:kern w:val="2"/>
                <w:sz w:val="18"/>
                <w:szCs w:val="18"/>
              </w:rPr>
            </w:pPr>
            <w:r>
              <w:rPr>
                <w:rFonts w:hAnsi="宋体" w:hint="eastAsia"/>
                <w:color w:val="000000" w:themeColor="text1"/>
                <w:kern w:val="2"/>
                <w:sz w:val="18"/>
                <w:szCs w:val="18"/>
              </w:rPr>
              <w:t>倪振华</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646C" w:rsidRDefault="00F8646C" w:rsidP="00F8646C">
            <w:pPr>
              <w:jc w:val="center"/>
              <w:textAlignment w:val="center"/>
              <w:rPr>
                <w:rFonts w:ascii="宋体" w:hAnsi="宋体" w:cs="宋体"/>
                <w:color w:val="000000"/>
                <w:sz w:val="18"/>
                <w:szCs w:val="18"/>
                <w:lang w:bidi="ar"/>
              </w:rPr>
            </w:pPr>
          </w:p>
        </w:tc>
      </w:tr>
      <w:tr w:rsidR="00F2084D" w:rsidTr="00B143F8">
        <w:trPr>
          <w:trHeight w:val="162"/>
        </w:trPr>
        <w:tc>
          <w:tcPr>
            <w:tcW w:w="1390" w:type="dxa"/>
            <w:vMerge w:val="restart"/>
            <w:tcBorders>
              <w:top w:val="single" w:sz="6" w:space="0" w:color="000000"/>
              <w:left w:val="single" w:sz="6" w:space="0" w:color="000000"/>
              <w:right w:val="single" w:sz="8" w:space="0" w:color="000000"/>
            </w:tcBorders>
            <w:shd w:val="clear" w:color="auto" w:fill="FFFFFF"/>
            <w:vAlign w:val="center"/>
          </w:tcPr>
          <w:p w:rsidR="00F2084D" w:rsidRDefault="00F2084D" w:rsidP="003F0C41">
            <w:pPr>
              <w:spacing w:line="216" w:lineRule="exact"/>
              <w:ind w:left="20"/>
              <w:jc w:val="center"/>
              <w:rPr>
                <w:rFonts w:ascii="宋体" w:hAnsi="宋体"/>
                <w:sz w:val="18"/>
              </w:rPr>
            </w:pPr>
            <w:r>
              <w:rPr>
                <w:rFonts w:ascii="宋体" w:hAnsi="宋体" w:hint="eastAsia"/>
                <w:sz w:val="18"/>
              </w:rPr>
              <w:t>B1001190</w:t>
            </w:r>
          </w:p>
        </w:tc>
        <w:tc>
          <w:tcPr>
            <w:tcW w:w="1635" w:type="dxa"/>
            <w:vMerge w:val="restart"/>
            <w:tcBorders>
              <w:top w:val="single" w:sz="6" w:space="0" w:color="000000"/>
              <w:left w:val="single" w:sz="6" w:space="0" w:color="000000"/>
              <w:right w:val="single" w:sz="8" w:space="0" w:color="000000"/>
            </w:tcBorders>
            <w:shd w:val="clear" w:color="auto" w:fill="FFFFFF"/>
            <w:vAlign w:val="center"/>
          </w:tcPr>
          <w:p w:rsidR="00F2084D" w:rsidRDefault="00F2084D" w:rsidP="003F0C41">
            <w:pPr>
              <w:spacing w:line="216" w:lineRule="exact"/>
              <w:ind w:left="20"/>
              <w:rPr>
                <w:rFonts w:ascii="宋体" w:hAnsi="宋体"/>
                <w:sz w:val="18"/>
              </w:rPr>
            </w:pPr>
            <w:r>
              <w:rPr>
                <w:rFonts w:ascii="宋体" w:hAnsi="宋体" w:hint="eastAsia"/>
                <w:sz w:val="18"/>
              </w:rPr>
              <w:t>超导物理</w:t>
            </w:r>
          </w:p>
        </w:tc>
        <w:tc>
          <w:tcPr>
            <w:tcW w:w="782" w:type="dxa"/>
            <w:vMerge w:val="restart"/>
            <w:tcBorders>
              <w:top w:val="single" w:sz="6" w:space="0" w:color="000000"/>
              <w:left w:val="single" w:sz="6" w:space="0" w:color="000000"/>
              <w:right w:val="single" w:sz="8" w:space="0" w:color="000000"/>
            </w:tcBorders>
            <w:shd w:val="clear" w:color="auto" w:fill="FFFFFF"/>
            <w:vAlign w:val="center"/>
          </w:tcPr>
          <w:p w:rsidR="00F2084D" w:rsidRDefault="00F2084D" w:rsidP="003F0C41">
            <w:pPr>
              <w:jc w:val="center"/>
              <w:rPr>
                <w:rFonts w:hAnsi="宋体"/>
                <w:color w:val="000000" w:themeColor="text1"/>
                <w:kern w:val="2"/>
                <w:sz w:val="18"/>
                <w:szCs w:val="18"/>
              </w:rPr>
            </w:pPr>
            <w:r>
              <w:rPr>
                <w:rFonts w:hAnsi="宋体" w:hint="eastAsia"/>
                <w:color w:val="000000" w:themeColor="text1"/>
                <w:kern w:val="2"/>
                <w:sz w:val="18"/>
                <w:szCs w:val="18"/>
              </w:rPr>
              <w:t>2</w:t>
            </w:r>
          </w:p>
        </w:tc>
        <w:tc>
          <w:tcPr>
            <w:tcW w:w="1138" w:type="dxa"/>
            <w:tcBorders>
              <w:top w:val="single" w:sz="6" w:space="0" w:color="000000"/>
              <w:left w:val="single" w:sz="6" w:space="0" w:color="000000"/>
              <w:right w:val="single" w:sz="8" w:space="0" w:color="000000"/>
            </w:tcBorders>
            <w:shd w:val="clear" w:color="auto" w:fill="FFFFFF"/>
            <w:vAlign w:val="center"/>
          </w:tcPr>
          <w:p w:rsidR="00F2084D" w:rsidRDefault="00F2084D" w:rsidP="003F0C41">
            <w:pPr>
              <w:jc w:val="center"/>
              <w:rPr>
                <w:rFonts w:hAnsi="宋体"/>
                <w:color w:val="000000" w:themeColor="text1"/>
                <w:kern w:val="2"/>
                <w:sz w:val="18"/>
                <w:szCs w:val="18"/>
              </w:rPr>
            </w:pPr>
            <w:r>
              <w:rPr>
                <w:rFonts w:hAnsi="宋体"/>
                <w:color w:val="000000" w:themeColor="text1"/>
                <w:kern w:val="2"/>
                <w:sz w:val="18"/>
                <w:szCs w:val="18"/>
              </w:rPr>
              <w:t>施智祥</w:t>
            </w:r>
          </w:p>
        </w:tc>
        <w:tc>
          <w:tcPr>
            <w:tcW w:w="4065" w:type="dxa"/>
            <w:tcBorders>
              <w:top w:val="single" w:sz="6" w:space="0" w:color="000000"/>
              <w:left w:val="single" w:sz="6" w:space="0" w:color="000000"/>
              <w:right w:val="single" w:sz="6" w:space="0" w:color="000000"/>
            </w:tcBorders>
            <w:shd w:val="clear" w:color="auto" w:fill="FFFFFF"/>
            <w:vAlign w:val="center"/>
          </w:tcPr>
          <w:p w:rsidR="00F2084D" w:rsidRDefault="00F2084D" w:rsidP="003F0C41">
            <w:pPr>
              <w:jc w:val="center"/>
              <w:textAlignment w:val="center"/>
              <w:rPr>
                <w:rFonts w:ascii="宋体" w:hAnsi="宋体" w:cs="宋体"/>
                <w:color w:val="000000"/>
                <w:sz w:val="18"/>
                <w:szCs w:val="18"/>
                <w:lang w:bidi="ar"/>
              </w:rPr>
            </w:pPr>
          </w:p>
        </w:tc>
      </w:tr>
      <w:tr w:rsidR="00F2084D" w:rsidTr="00B143F8">
        <w:trPr>
          <w:trHeight w:val="161"/>
        </w:trPr>
        <w:tc>
          <w:tcPr>
            <w:tcW w:w="1390" w:type="dxa"/>
            <w:vMerge/>
            <w:tcBorders>
              <w:left w:val="single" w:sz="6" w:space="0" w:color="000000"/>
              <w:bottom w:val="single" w:sz="6" w:space="0" w:color="000000"/>
              <w:right w:val="single" w:sz="8" w:space="0" w:color="000000"/>
            </w:tcBorders>
            <w:shd w:val="clear" w:color="auto" w:fill="FFFFFF"/>
            <w:vAlign w:val="center"/>
          </w:tcPr>
          <w:p w:rsidR="00F2084D" w:rsidRDefault="00F2084D" w:rsidP="003F0C41">
            <w:pPr>
              <w:spacing w:line="216" w:lineRule="exact"/>
              <w:ind w:left="20"/>
              <w:jc w:val="center"/>
              <w:rPr>
                <w:rFonts w:ascii="宋体" w:hAnsi="宋体"/>
                <w:sz w:val="18"/>
              </w:rPr>
            </w:pPr>
          </w:p>
        </w:tc>
        <w:tc>
          <w:tcPr>
            <w:tcW w:w="1635" w:type="dxa"/>
            <w:vMerge/>
            <w:tcBorders>
              <w:left w:val="single" w:sz="6" w:space="0" w:color="000000"/>
              <w:bottom w:val="single" w:sz="6" w:space="0" w:color="000000"/>
              <w:right w:val="single" w:sz="8" w:space="0" w:color="000000"/>
            </w:tcBorders>
            <w:shd w:val="clear" w:color="auto" w:fill="FFFFFF"/>
            <w:vAlign w:val="center"/>
          </w:tcPr>
          <w:p w:rsidR="00F2084D" w:rsidRDefault="00F2084D" w:rsidP="003F0C41">
            <w:pPr>
              <w:spacing w:line="216" w:lineRule="exact"/>
              <w:ind w:left="20"/>
              <w:rPr>
                <w:rFonts w:ascii="宋体" w:hAnsi="宋体"/>
                <w:sz w:val="18"/>
              </w:rPr>
            </w:pPr>
          </w:p>
        </w:tc>
        <w:tc>
          <w:tcPr>
            <w:tcW w:w="782" w:type="dxa"/>
            <w:vMerge/>
            <w:tcBorders>
              <w:left w:val="single" w:sz="6" w:space="0" w:color="000000"/>
              <w:bottom w:val="single" w:sz="6" w:space="0" w:color="000000"/>
              <w:right w:val="single" w:sz="8" w:space="0" w:color="000000"/>
            </w:tcBorders>
            <w:shd w:val="clear" w:color="auto" w:fill="FFFFFF"/>
            <w:vAlign w:val="center"/>
          </w:tcPr>
          <w:p w:rsidR="00F2084D" w:rsidRDefault="00F2084D" w:rsidP="003F0C41">
            <w:pPr>
              <w:jc w:val="center"/>
              <w:rPr>
                <w:rFonts w:hAnsi="宋体"/>
                <w:color w:val="000000" w:themeColor="text1"/>
                <w:kern w:val="2"/>
                <w:sz w:val="18"/>
                <w:szCs w:val="18"/>
              </w:rPr>
            </w:pPr>
          </w:p>
        </w:tc>
        <w:tc>
          <w:tcPr>
            <w:tcW w:w="1138" w:type="dxa"/>
            <w:tcBorders>
              <w:left w:val="single" w:sz="6" w:space="0" w:color="000000"/>
              <w:bottom w:val="single" w:sz="6" w:space="0" w:color="000000"/>
              <w:right w:val="single" w:sz="8" w:space="0" w:color="000000"/>
            </w:tcBorders>
            <w:shd w:val="clear" w:color="auto" w:fill="FFFFFF"/>
            <w:vAlign w:val="center"/>
          </w:tcPr>
          <w:p w:rsidR="00F2084D" w:rsidRDefault="00F2084D" w:rsidP="003F0C41">
            <w:pPr>
              <w:jc w:val="center"/>
              <w:rPr>
                <w:rFonts w:hAnsi="宋体"/>
                <w:color w:val="000000" w:themeColor="text1"/>
                <w:kern w:val="2"/>
                <w:sz w:val="18"/>
                <w:szCs w:val="18"/>
              </w:rPr>
            </w:pPr>
            <w:r>
              <w:rPr>
                <w:rFonts w:hAnsi="宋体"/>
                <w:color w:val="000000" w:themeColor="text1"/>
                <w:kern w:val="2"/>
                <w:sz w:val="18"/>
                <w:szCs w:val="18"/>
              </w:rPr>
              <w:t>孙悦</w:t>
            </w:r>
          </w:p>
        </w:tc>
        <w:tc>
          <w:tcPr>
            <w:tcW w:w="4065" w:type="dxa"/>
            <w:tcBorders>
              <w:left w:val="single" w:sz="6" w:space="0" w:color="000000"/>
              <w:bottom w:val="single" w:sz="6" w:space="0" w:color="000000"/>
              <w:right w:val="single" w:sz="6" w:space="0" w:color="000000"/>
            </w:tcBorders>
            <w:shd w:val="clear" w:color="auto" w:fill="FFFFFF"/>
            <w:vAlign w:val="center"/>
          </w:tcPr>
          <w:p w:rsidR="00F2084D" w:rsidRDefault="00F2084D" w:rsidP="003F0C41">
            <w:pPr>
              <w:jc w:val="center"/>
              <w:textAlignment w:val="center"/>
              <w:rPr>
                <w:rFonts w:ascii="宋体" w:hAnsi="宋体" w:cs="宋体"/>
                <w:color w:val="000000"/>
                <w:sz w:val="18"/>
                <w:szCs w:val="18"/>
                <w:lang w:bidi="ar"/>
              </w:rPr>
            </w:pPr>
          </w:p>
        </w:tc>
      </w:tr>
      <w:tr w:rsidR="00B47C89" w:rsidTr="000853B4">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jc w:val="center"/>
              <w:rPr>
                <w:rFonts w:ascii="宋体" w:hAnsi="宋体"/>
                <w:sz w:val="18"/>
              </w:rPr>
            </w:pPr>
            <w:r>
              <w:rPr>
                <w:rFonts w:ascii="宋体" w:hAnsi="宋体" w:hint="eastAsia"/>
                <w:sz w:val="18"/>
              </w:rPr>
              <w:t>B1001120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B47C89" w:rsidP="00B778C0">
            <w:pPr>
              <w:spacing w:line="216" w:lineRule="exact"/>
              <w:ind w:left="20"/>
              <w:rPr>
                <w:rFonts w:ascii="宋体" w:hAnsi="宋体"/>
                <w:sz w:val="18"/>
              </w:rPr>
            </w:pPr>
            <w:r>
              <w:rPr>
                <w:rFonts w:ascii="宋体" w:hAnsi="宋体" w:hint="eastAsia"/>
                <w:sz w:val="18"/>
              </w:rPr>
              <w:t>量子力学(B)</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C75D65" w:rsidP="000853B4">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B47C89" w:rsidRDefault="00C75D65" w:rsidP="000853B4">
            <w:pPr>
              <w:jc w:val="center"/>
              <w:rPr>
                <w:rFonts w:hAnsi="宋体"/>
                <w:color w:val="000000" w:themeColor="text1"/>
                <w:kern w:val="2"/>
                <w:sz w:val="18"/>
                <w:szCs w:val="18"/>
              </w:rPr>
            </w:pPr>
            <w:r>
              <w:rPr>
                <w:rFonts w:hAnsi="宋体"/>
                <w:color w:val="000000" w:themeColor="text1"/>
                <w:kern w:val="2"/>
                <w:sz w:val="18"/>
                <w:szCs w:val="18"/>
              </w:rPr>
              <w:t>杨永宏</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47C89" w:rsidRDefault="00B47C89" w:rsidP="000853B4">
            <w:pPr>
              <w:jc w:val="center"/>
              <w:textAlignment w:val="center"/>
              <w:rPr>
                <w:rFonts w:ascii="宋体" w:hAnsi="宋体" w:cs="宋体"/>
                <w:color w:val="000000"/>
                <w:sz w:val="18"/>
                <w:szCs w:val="18"/>
                <w:lang w:bidi="ar"/>
              </w:rPr>
            </w:pPr>
          </w:p>
        </w:tc>
      </w:tr>
    </w:tbl>
    <w:p w:rsidR="004379C7" w:rsidRDefault="004379C7">
      <w:pPr>
        <w:pStyle w:val="Style1"/>
        <w:widowControl/>
        <w:ind w:firstLineChars="0" w:firstLine="0"/>
        <w:jc w:val="left"/>
        <w:rPr>
          <w:rFonts w:ascii="宋体" w:hAnsi="宋体" w:cs="宋体"/>
          <w:b/>
          <w:color w:val="000000"/>
          <w:kern w:val="0"/>
          <w:sz w:val="24"/>
          <w:szCs w:val="24"/>
        </w:rPr>
      </w:pPr>
    </w:p>
    <w:p w:rsidR="00A4505B" w:rsidRDefault="000713E1">
      <w:pPr>
        <w:pStyle w:val="Style1"/>
        <w:widowControl/>
        <w:ind w:firstLineChars="0" w:firstLine="0"/>
        <w:jc w:val="left"/>
        <w:rPr>
          <w:rFonts w:ascii="宋体" w:hAnsi="宋体" w:cs="宋体"/>
          <w:bCs/>
          <w:color w:val="000000"/>
          <w:kern w:val="0"/>
          <w:sz w:val="24"/>
          <w:szCs w:val="24"/>
        </w:rPr>
      </w:pPr>
      <w:r>
        <w:rPr>
          <w:rFonts w:ascii="宋体" w:hAnsi="宋体" w:cs="宋体" w:hint="eastAsia"/>
          <w:b/>
          <w:color w:val="000000"/>
          <w:kern w:val="0"/>
          <w:sz w:val="24"/>
          <w:szCs w:val="24"/>
        </w:rPr>
        <w:t>上课与考核：</w:t>
      </w:r>
      <w:r>
        <w:rPr>
          <w:rFonts w:ascii="宋体" w:hAnsi="宋体" w:cs="宋体" w:hint="eastAsia"/>
          <w:bCs/>
          <w:color w:val="000000"/>
          <w:kern w:val="0"/>
          <w:sz w:val="24"/>
          <w:szCs w:val="24"/>
        </w:rPr>
        <w:t>按时上课，原则上不允许免听</w:t>
      </w:r>
    </w:p>
    <w:p w:rsidR="00A4505B" w:rsidRDefault="00A4505B">
      <w:pPr>
        <w:pStyle w:val="a6"/>
        <w:widowControl/>
        <w:ind w:firstLineChars="0" w:firstLine="0"/>
        <w:jc w:val="left"/>
        <w:rPr>
          <w:rFonts w:ascii="宋体" w:hAnsi="宋体" w:cs="宋体"/>
          <w:bCs/>
          <w:color w:val="000000"/>
          <w:kern w:val="0"/>
          <w:sz w:val="24"/>
          <w:szCs w:val="24"/>
        </w:rPr>
      </w:pPr>
    </w:p>
    <w:p w:rsidR="00A4505B" w:rsidRDefault="00A4505B">
      <w:pPr>
        <w:pStyle w:val="Style1"/>
        <w:widowControl/>
        <w:ind w:firstLineChars="0" w:firstLine="0"/>
        <w:jc w:val="left"/>
        <w:rPr>
          <w:rFonts w:ascii="宋体" w:hAnsi="宋体" w:cs="宋体"/>
          <w:bCs/>
          <w:color w:val="000000"/>
          <w:kern w:val="0"/>
          <w:sz w:val="24"/>
          <w:szCs w:val="24"/>
        </w:rPr>
      </w:pPr>
    </w:p>
    <w:p w:rsidR="00A4505B" w:rsidRDefault="000713E1">
      <w:pPr>
        <w:rPr>
          <w:rFonts w:ascii="宋体" w:hAnsi="宋体" w:cs="宋体"/>
          <w:bCs/>
          <w:color w:val="000000"/>
        </w:rPr>
      </w:pPr>
      <w:r>
        <w:rPr>
          <w:rFonts w:ascii="宋体" w:hAnsi="宋体" w:cs="宋体"/>
          <w:bCs/>
          <w:color w:val="000000"/>
        </w:rPr>
        <w:br w:type="page"/>
      </w:r>
    </w:p>
    <w:p w:rsidR="00A4505B" w:rsidRDefault="00A4505B">
      <w:pPr>
        <w:pStyle w:val="Style1"/>
        <w:widowControl/>
        <w:ind w:firstLineChars="0" w:firstLine="0"/>
        <w:jc w:val="left"/>
        <w:rPr>
          <w:rFonts w:ascii="宋体" w:hAnsi="宋体" w:cs="宋体"/>
          <w:bCs/>
          <w:color w:val="000000"/>
          <w:kern w:val="0"/>
          <w:sz w:val="24"/>
          <w:szCs w:val="24"/>
        </w:rPr>
      </w:pPr>
    </w:p>
    <w:p w:rsidR="00A4505B" w:rsidRDefault="000713E1" w:rsidP="00D7111A">
      <w:pPr>
        <w:widowControl w:val="0"/>
        <w:spacing w:line="300" w:lineRule="exact"/>
        <w:ind w:firstLineChars="49" w:firstLine="118"/>
        <w:jc w:val="both"/>
        <w:rPr>
          <w:rFonts w:ascii="宋体" w:hAnsi="宋体" w:cs="宋体"/>
          <w:bCs/>
          <w:color w:val="000000"/>
        </w:rPr>
      </w:pPr>
      <w:r>
        <w:rPr>
          <w:rFonts w:ascii="宋体" w:hAnsi="宋体" w:cs="宋体" w:hint="eastAsia"/>
          <w:bCs/>
          <w:color w:val="000000"/>
        </w:rPr>
        <w:t>附：</w:t>
      </w:r>
    </w:p>
    <w:p w:rsidR="00A4505B" w:rsidRDefault="000713E1">
      <w:pPr>
        <w:widowControl w:val="0"/>
        <w:spacing w:line="300" w:lineRule="exact"/>
        <w:ind w:firstLineChars="49" w:firstLine="103"/>
        <w:jc w:val="center"/>
        <w:rPr>
          <w:rFonts w:ascii="宋体" w:hAnsi="宋体" w:cs="STSongStd-Light"/>
          <w:b/>
          <w:bCs/>
          <w:kern w:val="2"/>
          <w:sz w:val="21"/>
          <w:szCs w:val="21"/>
        </w:rPr>
      </w:pPr>
      <w:r>
        <w:rPr>
          <w:rFonts w:hint="eastAsia"/>
          <w:b/>
          <w:kern w:val="2"/>
          <w:sz w:val="21"/>
        </w:rPr>
        <w:t>统计学专业辅修学士学位培养方案</w:t>
      </w:r>
    </w:p>
    <w:p w:rsidR="00A4505B" w:rsidRDefault="00A4505B">
      <w:pPr>
        <w:widowControl w:val="0"/>
        <w:spacing w:line="300" w:lineRule="exact"/>
        <w:ind w:firstLineChars="49" w:firstLine="103"/>
        <w:jc w:val="both"/>
        <w:rPr>
          <w:rFonts w:ascii="宋体" w:hAnsi="宋体" w:cs="STSongStd-Light"/>
          <w:b/>
          <w:bCs/>
          <w:kern w:val="2"/>
          <w:sz w:val="21"/>
          <w:szCs w:val="21"/>
        </w:rPr>
      </w:pPr>
    </w:p>
    <w:p w:rsidR="00A4505B" w:rsidRDefault="000713E1">
      <w:pPr>
        <w:widowControl w:val="0"/>
        <w:spacing w:line="300" w:lineRule="exact"/>
        <w:jc w:val="both"/>
        <w:rPr>
          <w:rFonts w:ascii="宋体" w:hAnsi="宋体" w:cs="STSongStd-Light"/>
          <w:b/>
          <w:bCs/>
          <w:kern w:val="2"/>
          <w:sz w:val="21"/>
          <w:szCs w:val="21"/>
        </w:rPr>
      </w:pPr>
      <w:r>
        <w:rPr>
          <w:rFonts w:ascii="宋体" w:hAnsi="宋体" w:cs="STSongStd-Light" w:hint="eastAsia"/>
          <w:b/>
          <w:bCs/>
          <w:kern w:val="2"/>
          <w:sz w:val="21"/>
          <w:szCs w:val="21"/>
        </w:rPr>
        <w:t xml:space="preserve"> 辅修学士学位教学计划课程学分与学时分配：</w:t>
      </w:r>
    </w:p>
    <w:p w:rsidR="00A4505B" w:rsidRDefault="00A4505B">
      <w:pPr>
        <w:widowControl w:val="0"/>
        <w:spacing w:line="300" w:lineRule="exact"/>
        <w:ind w:firstLineChars="1364" w:firstLine="2876"/>
        <w:jc w:val="both"/>
        <w:rPr>
          <w:rFonts w:hAnsi="宋体"/>
          <w:b/>
          <w:bCs/>
          <w:kern w:val="2"/>
          <w:sz w:val="21"/>
          <w:szCs w:val="28"/>
        </w:rPr>
      </w:pPr>
    </w:p>
    <w:p w:rsidR="00A4505B" w:rsidRDefault="000713E1">
      <w:pPr>
        <w:widowControl w:val="0"/>
        <w:spacing w:line="300" w:lineRule="exact"/>
        <w:ind w:firstLineChars="978" w:firstLine="2062"/>
        <w:jc w:val="both"/>
        <w:rPr>
          <w:rFonts w:hAnsi="宋体"/>
          <w:b/>
          <w:bCs/>
          <w:kern w:val="2"/>
          <w:sz w:val="21"/>
          <w:szCs w:val="28"/>
        </w:rPr>
      </w:pPr>
      <w:r>
        <w:rPr>
          <w:rFonts w:hAnsi="宋体"/>
          <w:b/>
          <w:bCs/>
          <w:kern w:val="2"/>
          <w:sz w:val="21"/>
          <w:szCs w:val="28"/>
        </w:rPr>
        <w:t>辅修</w:t>
      </w:r>
      <w:r>
        <w:rPr>
          <w:rFonts w:hAnsi="宋体" w:hint="eastAsia"/>
          <w:b/>
          <w:bCs/>
          <w:kern w:val="2"/>
          <w:sz w:val="21"/>
          <w:szCs w:val="28"/>
        </w:rPr>
        <w:t>学士</w:t>
      </w:r>
      <w:r>
        <w:rPr>
          <w:rFonts w:hAnsi="宋体"/>
          <w:b/>
          <w:bCs/>
          <w:kern w:val="2"/>
          <w:sz w:val="21"/>
          <w:szCs w:val="28"/>
        </w:rPr>
        <w:t>学位教学计划</w:t>
      </w:r>
      <w:r>
        <w:rPr>
          <w:rFonts w:hAnsi="宋体" w:hint="eastAsia"/>
          <w:b/>
          <w:bCs/>
          <w:kern w:val="2"/>
          <w:sz w:val="21"/>
          <w:szCs w:val="28"/>
        </w:rPr>
        <w:t>（建议学分：</w:t>
      </w:r>
      <w:r>
        <w:rPr>
          <w:rFonts w:hint="eastAsia"/>
          <w:b/>
          <w:bCs/>
          <w:kern w:val="2"/>
          <w:sz w:val="21"/>
          <w:szCs w:val="28"/>
        </w:rPr>
        <w:t>50</w:t>
      </w:r>
      <w:r>
        <w:rPr>
          <w:rFonts w:hint="eastAsia"/>
          <w:b/>
          <w:bCs/>
          <w:kern w:val="2"/>
          <w:sz w:val="21"/>
          <w:szCs w:val="28"/>
        </w:rPr>
        <w:t>学分</w:t>
      </w:r>
      <w:r>
        <w:rPr>
          <w:rFonts w:hAnsi="宋体" w:hint="eastAsia"/>
          <w:b/>
          <w:bCs/>
          <w:kern w:val="2"/>
          <w:sz w:val="21"/>
          <w:szCs w:val="28"/>
        </w:rPr>
        <w:t>）</w:t>
      </w:r>
    </w:p>
    <w:tbl>
      <w:tblPr>
        <w:tblW w:w="86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8"/>
        <w:gridCol w:w="3593"/>
        <w:gridCol w:w="360"/>
        <w:gridCol w:w="360"/>
        <w:gridCol w:w="360"/>
        <w:gridCol w:w="360"/>
        <w:gridCol w:w="360"/>
        <w:gridCol w:w="360"/>
        <w:gridCol w:w="360"/>
        <w:gridCol w:w="328"/>
        <w:gridCol w:w="344"/>
        <w:gridCol w:w="364"/>
        <w:gridCol w:w="640"/>
      </w:tblGrid>
      <w:tr w:rsidR="00A4505B">
        <w:trPr>
          <w:cantSplit/>
          <w:jc w:val="center"/>
        </w:trPr>
        <w:tc>
          <w:tcPr>
            <w:tcW w:w="9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课程编号</w:t>
            </w:r>
          </w:p>
        </w:tc>
        <w:tc>
          <w:tcPr>
            <w:tcW w:w="35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课</w:t>
            </w:r>
            <w:r>
              <w:rPr>
                <w:kern w:val="2"/>
                <w:sz w:val="18"/>
                <w:szCs w:val="18"/>
              </w:rPr>
              <w:t xml:space="preserve">    </w:t>
            </w:r>
            <w:r>
              <w:rPr>
                <w:rFonts w:hAnsi="宋体"/>
                <w:kern w:val="2"/>
                <w:sz w:val="18"/>
                <w:szCs w:val="18"/>
              </w:rPr>
              <w:t>程</w:t>
            </w:r>
            <w:r>
              <w:rPr>
                <w:kern w:val="2"/>
                <w:sz w:val="18"/>
                <w:szCs w:val="18"/>
              </w:rPr>
              <w:t xml:space="preserve">   </w:t>
            </w:r>
            <w:r>
              <w:rPr>
                <w:rFonts w:hAnsi="宋体"/>
                <w:kern w:val="2"/>
                <w:sz w:val="18"/>
                <w:szCs w:val="18"/>
              </w:rPr>
              <w:t>名</w:t>
            </w:r>
            <w:r>
              <w:rPr>
                <w:kern w:val="2"/>
                <w:sz w:val="18"/>
                <w:szCs w:val="18"/>
              </w:rPr>
              <w:t xml:space="preserve">    </w:t>
            </w:r>
            <w:r>
              <w:rPr>
                <w:rFonts w:hAnsi="宋体"/>
                <w:kern w:val="2"/>
                <w:sz w:val="18"/>
                <w:szCs w:val="18"/>
              </w:rPr>
              <w:t>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考核类型</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备注</w:t>
            </w:r>
          </w:p>
        </w:tc>
      </w:tr>
      <w:tr w:rsidR="00A4505B">
        <w:trPr>
          <w:cantSplit/>
          <w:trHeight w:val="973"/>
          <w:jc w:val="center"/>
        </w:trPr>
        <w:tc>
          <w:tcPr>
            <w:tcW w:w="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05B" w:rsidRDefault="00A4505B">
            <w:pPr>
              <w:spacing w:line="300" w:lineRule="exact"/>
              <w:rPr>
                <w:kern w:val="2"/>
                <w:sz w:val="18"/>
                <w:szCs w:val="18"/>
              </w:rPr>
            </w:pPr>
          </w:p>
        </w:tc>
        <w:tc>
          <w:tcPr>
            <w:tcW w:w="3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05B" w:rsidRDefault="00A4505B">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05B" w:rsidRDefault="00A4505B">
            <w:pPr>
              <w:spacing w:line="300" w:lineRule="exact"/>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widowControl w:val="0"/>
              <w:spacing w:line="300" w:lineRule="exact"/>
              <w:jc w:val="center"/>
              <w:rPr>
                <w:kern w:val="2"/>
                <w:sz w:val="18"/>
                <w:szCs w:val="18"/>
              </w:rPr>
            </w:pPr>
            <w:r>
              <w:rPr>
                <w:rFonts w:hAnsi="宋体"/>
                <w:kern w:val="2"/>
                <w:sz w:val="18"/>
                <w:szCs w:val="18"/>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rsidR="00A4505B" w:rsidRDefault="00A4505B">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vAlign w:val="center"/>
          </w:tcPr>
          <w:p w:rsidR="00A4505B" w:rsidRDefault="00A4505B">
            <w:pPr>
              <w:spacing w:line="300" w:lineRule="exact"/>
              <w:rPr>
                <w:kern w:val="2"/>
                <w:sz w:val="18"/>
                <w:szCs w:val="18"/>
              </w:rPr>
            </w:pPr>
          </w:p>
        </w:tc>
        <w:tc>
          <w:tcPr>
            <w:tcW w:w="360" w:type="dxa"/>
            <w:vMerge/>
            <w:tcBorders>
              <w:top w:val="single" w:sz="4" w:space="0" w:color="000000"/>
              <w:left w:val="single" w:sz="4" w:space="0" w:color="000000"/>
              <w:bottom w:val="single" w:sz="8" w:space="0" w:color="000000"/>
              <w:right w:val="single" w:sz="4" w:space="0" w:color="000000"/>
            </w:tcBorders>
            <w:vAlign w:val="center"/>
          </w:tcPr>
          <w:p w:rsidR="00A4505B" w:rsidRDefault="00A4505B">
            <w:pPr>
              <w:spacing w:line="300" w:lineRule="exact"/>
              <w:rPr>
                <w:kern w:val="2"/>
                <w:sz w:val="18"/>
                <w:szCs w:val="18"/>
              </w:rPr>
            </w:pPr>
          </w:p>
        </w:tc>
        <w:tc>
          <w:tcPr>
            <w:tcW w:w="328" w:type="dxa"/>
            <w:vMerge/>
            <w:tcBorders>
              <w:top w:val="single" w:sz="4" w:space="0" w:color="000000"/>
              <w:left w:val="single" w:sz="4" w:space="0" w:color="000000"/>
              <w:bottom w:val="single" w:sz="8" w:space="0" w:color="000000"/>
              <w:right w:val="single" w:sz="4" w:space="0" w:color="000000"/>
            </w:tcBorders>
            <w:vAlign w:val="center"/>
          </w:tcPr>
          <w:p w:rsidR="00A4505B" w:rsidRDefault="00A4505B">
            <w:pPr>
              <w:spacing w:line="300" w:lineRule="exact"/>
              <w:rPr>
                <w:kern w:val="2"/>
                <w:sz w:val="18"/>
                <w:szCs w:val="18"/>
              </w:rPr>
            </w:pPr>
          </w:p>
        </w:tc>
        <w:tc>
          <w:tcPr>
            <w:tcW w:w="344" w:type="dxa"/>
            <w:vMerge/>
            <w:tcBorders>
              <w:left w:val="single" w:sz="4" w:space="0" w:color="000000"/>
              <w:bottom w:val="single" w:sz="4" w:space="0" w:color="000000"/>
              <w:right w:val="single" w:sz="4" w:space="0" w:color="000000"/>
            </w:tcBorders>
          </w:tcPr>
          <w:p w:rsidR="00A4505B" w:rsidRDefault="00A4505B">
            <w:pPr>
              <w:spacing w:line="300" w:lineRule="exact"/>
              <w:rPr>
                <w:kern w:val="2"/>
                <w:sz w:val="18"/>
                <w:szCs w:val="18"/>
              </w:rPr>
            </w:pPr>
          </w:p>
        </w:tc>
        <w:tc>
          <w:tcPr>
            <w:tcW w:w="364" w:type="dxa"/>
            <w:vMerge/>
            <w:tcBorders>
              <w:top w:val="single" w:sz="4" w:space="0" w:color="000000"/>
              <w:left w:val="single" w:sz="4" w:space="0" w:color="000000"/>
              <w:bottom w:val="single" w:sz="4" w:space="0" w:color="000000"/>
              <w:right w:val="single" w:sz="4" w:space="0" w:color="000000"/>
            </w:tcBorders>
            <w:vAlign w:val="center"/>
          </w:tcPr>
          <w:p w:rsidR="00A4505B" w:rsidRDefault="00A4505B">
            <w:pPr>
              <w:spacing w:line="300" w:lineRule="exact"/>
              <w:rPr>
                <w:kern w:val="2"/>
                <w:sz w:val="18"/>
                <w:szCs w:val="18"/>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A4505B" w:rsidRDefault="00A4505B">
            <w:pPr>
              <w:spacing w:line="300" w:lineRule="exact"/>
              <w:rPr>
                <w:kern w:val="2"/>
                <w:sz w:val="18"/>
                <w:szCs w:val="18"/>
              </w:rPr>
            </w:pPr>
          </w:p>
        </w:tc>
      </w:tr>
      <w:tr w:rsidR="00A4505B">
        <w:trPr>
          <w:cantSplit/>
          <w:trHeight w:val="105"/>
          <w:jc w:val="center"/>
        </w:trPr>
        <w:tc>
          <w:tcPr>
            <w:tcW w:w="9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B1001060</w:t>
            </w:r>
          </w:p>
        </w:tc>
        <w:tc>
          <w:tcPr>
            <w:tcW w:w="3593"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数学物理方法(A)</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B1001070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数学物理方法(B)</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B1001081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理论力学</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B1001110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量子力学(A)</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1.5</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24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6</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B1001091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热力学与统计物理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B1001120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量子力学(B)</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B1001221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新材料中的光谱分析方法（全英文）</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B1001290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激光物理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B1001150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固体物理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B1001170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结构与物性</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76"/>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B1001160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半导体物理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234"/>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B1001100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电动力学</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64</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B1001190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超导物理</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245"/>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B1003060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应用物理</w:t>
            </w:r>
            <w:proofErr w:type="gramStart"/>
            <w:r>
              <w:rPr>
                <w:rFonts w:ascii="宋体" w:hAnsi="宋体" w:hint="eastAsia"/>
                <w:sz w:val="18"/>
              </w:rPr>
              <w:t>研</w:t>
            </w:r>
            <w:proofErr w:type="gramEnd"/>
            <w:r>
              <w:rPr>
                <w:rFonts w:ascii="宋体" w:hAnsi="宋体" w:hint="eastAsia"/>
                <w:sz w:val="18"/>
              </w:rPr>
              <w:t>学实验Ⅰ(研讨)</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vMerge w:val="restart"/>
            <w:tcBorders>
              <w:top w:val="single" w:sz="4" w:space="0" w:color="auto"/>
              <w:left w:val="single" w:sz="4" w:space="0" w:color="000000"/>
              <w:right w:val="single" w:sz="4" w:space="0" w:color="000000"/>
            </w:tcBorders>
            <w:shd w:val="clear" w:color="auto" w:fill="FFFFFF"/>
            <w:vAlign w:val="center"/>
          </w:tcPr>
          <w:p w:rsidR="00A4505B" w:rsidRDefault="000713E1">
            <w:pPr>
              <w:widowControl w:val="0"/>
              <w:spacing w:line="300" w:lineRule="exact"/>
              <w:jc w:val="center"/>
              <w:rPr>
                <w:rFonts w:hAnsi="宋体"/>
                <w:kern w:val="2"/>
                <w:sz w:val="18"/>
                <w:szCs w:val="18"/>
              </w:rPr>
            </w:pPr>
            <w:r>
              <w:rPr>
                <w:rFonts w:hAnsi="宋体" w:hint="eastAsia"/>
                <w:kern w:val="2"/>
                <w:sz w:val="18"/>
                <w:szCs w:val="18"/>
              </w:rPr>
              <w:t>二选</w:t>
            </w:r>
            <w:proofErr w:type="gramStart"/>
            <w:r>
              <w:rPr>
                <w:rFonts w:hAnsi="宋体" w:hint="eastAsia"/>
                <w:kern w:val="2"/>
                <w:sz w:val="18"/>
                <w:szCs w:val="18"/>
              </w:rPr>
              <w:t>一</w:t>
            </w:r>
            <w:proofErr w:type="gramEnd"/>
          </w:p>
        </w:tc>
      </w:tr>
      <w:tr w:rsidR="00A4505B">
        <w:trPr>
          <w:cantSplit/>
          <w:trHeight w:val="246"/>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B1003070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应用物理</w:t>
            </w:r>
            <w:proofErr w:type="gramStart"/>
            <w:r>
              <w:rPr>
                <w:rFonts w:ascii="宋体" w:hAnsi="宋体" w:hint="eastAsia"/>
                <w:sz w:val="18"/>
              </w:rPr>
              <w:t>研</w:t>
            </w:r>
            <w:proofErr w:type="gramEnd"/>
            <w:r>
              <w:rPr>
                <w:rFonts w:ascii="宋体" w:hAnsi="宋体" w:hint="eastAsia"/>
                <w:sz w:val="18"/>
              </w:rPr>
              <w:t>学实验Ⅱ(研讨)</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2</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vMerge/>
            <w:tcBorders>
              <w:left w:val="single" w:sz="4" w:space="0" w:color="000000"/>
              <w:bottom w:val="single" w:sz="4" w:space="0" w:color="auto"/>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trHeight w:val="137"/>
          <w:jc w:val="center"/>
        </w:trPr>
        <w:tc>
          <w:tcPr>
            <w:tcW w:w="908"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B1005020</w:t>
            </w:r>
          </w:p>
        </w:tc>
        <w:tc>
          <w:tcPr>
            <w:tcW w:w="3593"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rPr>
                <w:rFonts w:ascii="宋体" w:hAnsi="宋体"/>
                <w:sz w:val="18"/>
              </w:rPr>
            </w:pPr>
            <w:r>
              <w:rPr>
                <w:rFonts w:ascii="宋体" w:hAnsi="宋体" w:hint="eastAsia"/>
                <w:sz w:val="18"/>
              </w:rPr>
              <w:t>毕业设计</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8</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0</w:t>
            </w:r>
          </w:p>
        </w:tc>
        <w:tc>
          <w:tcPr>
            <w:tcW w:w="328"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四</w:t>
            </w:r>
          </w:p>
        </w:tc>
        <w:tc>
          <w:tcPr>
            <w:tcW w:w="344"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3</w:t>
            </w:r>
          </w:p>
        </w:tc>
        <w:tc>
          <w:tcPr>
            <w:tcW w:w="364"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w:t>
            </w:r>
          </w:p>
        </w:tc>
        <w:tc>
          <w:tcPr>
            <w:tcW w:w="64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4505B" w:rsidRDefault="00A4505B">
            <w:pPr>
              <w:widowControl w:val="0"/>
              <w:spacing w:line="300" w:lineRule="exact"/>
              <w:jc w:val="center"/>
              <w:rPr>
                <w:rFonts w:hAnsi="宋体"/>
                <w:kern w:val="2"/>
                <w:sz w:val="18"/>
                <w:szCs w:val="18"/>
              </w:rPr>
            </w:pPr>
          </w:p>
        </w:tc>
      </w:tr>
      <w:tr w:rsidR="00A4505B">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48.5</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632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0713E1">
            <w:pPr>
              <w:spacing w:line="216" w:lineRule="exact"/>
              <w:ind w:left="20"/>
              <w:jc w:val="center"/>
              <w:rPr>
                <w:rFonts w:ascii="宋体" w:hAnsi="宋体"/>
                <w:sz w:val="18"/>
              </w:rPr>
            </w:pPr>
            <w:r>
              <w:rPr>
                <w:rFonts w:ascii="宋体" w:hAnsi="宋体" w:hint="eastAsia"/>
                <w:sz w:val="18"/>
              </w:rPr>
              <w:t>16</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A4505B">
            <w:pPr>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A4505B"/>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A4505B"/>
        </w:tc>
        <w:tc>
          <w:tcPr>
            <w:tcW w:w="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A4505B"/>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A4505B">
            <w:pPr>
              <w:widowControl w:val="0"/>
              <w:spacing w:line="300" w:lineRule="exact"/>
              <w:jc w:val="center"/>
              <w:rPr>
                <w:kern w:val="2"/>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05B" w:rsidRDefault="00A4505B">
            <w:pPr>
              <w:widowControl w:val="0"/>
              <w:spacing w:line="300" w:lineRule="exact"/>
              <w:jc w:val="center"/>
              <w:rPr>
                <w:kern w:val="2"/>
                <w:sz w:val="18"/>
                <w:szCs w:val="18"/>
              </w:rPr>
            </w:pPr>
          </w:p>
        </w:tc>
      </w:tr>
    </w:tbl>
    <w:p w:rsidR="00A4505B" w:rsidRDefault="00A4505B">
      <w:pPr>
        <w:widowControl w:val="0"/>
        <w:spacing w:line="300" w:lineRule="exact"/>
        <w:jc w:val="both"/>
        <w:rPr>
          <w:rFonts w:ascii="宋体" w:hAnsi="宋体"/>
          <w:b/>
          <w:kern w:val="2"/>
          <w:sz w:val="21"/>
        </w:rPr>
      </w:pPr>
    </w:p>
    <w:p w:rsidR="00A4505B" w:rsidRDefault="000713E1">
      <w:pPr>
        <w:widowControl w:val="0"/>
        <w:spacing w:line="300" w:lineRule="exact"/>
        <w:jc w:val="both"/>
        <w:rPr>
          <w:rFonts w:ascii="宋体" w:hAnsi="宋体"/>
          <w:b/>
          <w:kern w:val="2"/>
          <w:sz w:val="21"/>
        </w:rPr>
      </w:pPr>
      <w:r>
        <w:rPr>
          <w:rFonts w:ascii="宋体" w:hAnsi="宋体" w:hint="eastAsia"/>
          <w:b/>
          <w:kern w:val="2"/>
          <w:sz w:val="21"/>
        </w:rPr>
        <w:t>2. 辅修学士学位教学计划课程设置要求：</w:t>
      </w:r>
    </w:p>
    <w:p w:rsidR="00A4505B" w:rsidRDefault="000713E1" w:rsidP="00D7111A">
      <w:pPr>
        <w:widowControl w:val="0"/>
        <w:spacing w:line="300" w:lineRule="exact"/>
        <w:ind w:firstLineChars="177" w:firstLine="372"/>
        <w:jc w:val="both"/>
        <w:rPr>
          <w:rFonts w:ascii="宋体" w:hAnsi="宋体"/>
          <w:sz w:val="21"/>
          <w:szCs w:val="21"/>
        </w:rPr>
      </w:pPr>
      <w:r>
        <w:rPr>
          <w:rFonts w:hint="eastAsia"/>
          <w:kern w:val="2"/>
          <w:sz w:val="21"/>
          <w:szCs w:val="21"/>
        </w:rPr>
        <w:t>培养目标：</w:t>
      </w:r>
      <w:r>
        <w:rPr>
          <w:rFonts w:ascii="宋体" w:hAnsi="宋体" w:hint="eastAsia"/>
          <w:sz w:val="21"/>
          <w:szCs w:val="21"/>
        </w:rPr>
        <w:t>掌握扎实的物理理论基础、系统的实验技能，具有良好的数理基础；具有扎实的科学素养、掌握科学思维方法，具备一定科学研究能力；了解现代科学理论与技术研究所需的基本知识结构，适应现代科学技术发展的要求；培养能够在物理学和相关科学、技术领域进行应用开发的创新性领军人才。</w:t>
      </w:r>
    </w:p>
    <w:p w:rsidR="00A4505B" w:rsidRDefault="000713E1" w:rsidP="00D7111A">
      <w:pPr>
        <w:widowControl w:val="0"/>
        <w:spacing w:line="300" w:lineRule="exact"/>
        <w:ind w:firstLineChars="177" w:firstLine="372"/>
        <w:jc w:val="both"/>
        <w:rPr>
          <w:kern w:val="2"/>
          <w:sz w:val="21"/>
          <w:szCs w:val="21"/>
        </w:rPr>
      </w:pPr>
      <w:r>
        <w:rPr>
          <w:rFonts w:hint="eastAsia"/>
          <w:kern w:val="2"/>
          <w:sz w:val="21"/>
          <w:szCs w:val="21"/>
        </w:rPr>
        <w:t>课程设置：覆盖了专业大类学科基础课和专业主干课的几乎所有核心课程，达到</w:t>
      </w:r>
      <w:r>
        <w:rPr>
          <w:kern w:val="2"/>
          <w:sz w:val="21"/>
          <w:szCs w:val="21"/>
        </w:rPr>
        <w:t>教育部高校</w:t>
      </w:r>
      <w:r>
        <w:rPr>
          <w:rFonts w:hint="eastAsia"/>
          <w:kern w:val="2"/>
          <w:sz w:val="21"/>
          <w:szCs w:val="21"/>
        </w:rPr>
        <w:t>应用物理学</w:t>
      </w:r>
      <w:hyperlink r:id="rId9" w:tgtFrame="http://zhidao.baidu.com/_blank" w:history="1">
        <w:r>
          <w:rPr>
            <w:kern w:val="2"/>
            <w:sz w:val="21"/>
            <w:szCs w:val="21"/>
          </w:rPr>
          <w:t>教学</w:t>
        </w:r>
      </w:hyperlink>
      <w:r>
        <w:rPr>
          <w:kern w:val="2"/>
          <w:sz w:val="21"/>
          <w:szCs w:val="21"/>
        </w:rPr>
        <w:t>指导委员会确定的</w:t>
      </w:r>
      <w:hyperlink r:id="rId10" w:tgtFrame="http://zhidao.baidu.com/_blank" w:history="1">
        <w:r>
          <w:rPr>
            <w:kern w:val="2"/>
            <w:sz w:val="21"/>
            <w:szCs w:val="21"/>
          </w:rPr>
          <w:t>核心课程</w:t>
        </w:r>
      </w:hyperlink>
      <w:r>
        <w:rPr>
          <w:rFonts w:hint="eastAsia"/>
          <w:kern w:val="2"/>
          <w:sz w:val="21"/>
          <w:szCs w:val="21"/>
        </w:rPr>
        <w:t>的要求和授予应用物理学学位的最低标准。通过课程的学习，</w:t>
      </w:r>
      <w:r>
        <w:rPr>
          <w:kern w:val="2"/>
          <w:sz w:val="21"/>
          <w:szCs w:val="21"/>
        </w:rPr>
        <w:t>学生对</w:t>
      </w:r>
      <w:r>
        <w:rPr>
          <w:rFonts w:hint="eastAsia"/>
          <w:kern w:val="2"/>
          <w:sz w:val="21"/>
          <w:szCs w:val="21"/>
        </w:rPr>
        <w:t>应用物理学将会</w:t>
      </w:r>
      <w:r>
        <w:rPr>
          <w:kern w:val="2"/>
          <w:sz w:val="21"/>
          <w:szCs w:val="21"/>
        </w:rPr>
        <w:t>有一个</w:t>
      </w:r>
      <w:r>
        <w:rPr>
          <w:rFonts w:hint="eastAsia"/>
          <w:kern w:val="2"/>
          <w:sz w:val="21"/>
          <w:szCs w:val="21"/>
        </w:rPr>
        <w:t>比较</w:t>
      </w:r>
      <w:r>
        <w:rPr>
          <w:kern w:val="2"/>
          <w:sz w:val="21"/>
          <w:szCs w:val="21"/>
        </w:rPr>
        <w:t>全面</w:t>
      </w:r>
      <w:r>
        <w:rPr>
          <w:rFonts w:hint="eastAsia"/>
          <w:kern w:val="2"/>
          <w:sz w:val="21"/>
          <w:szCs w:val="21"/>
        </w:rPr>
        <w:t>系统</w:t>
      </w:r>
      <w:r>
        <w:rPr>
          <w:kern w:val="2"/>
          <w:sz w:val="21"/>
          <w:szCs w:val="21"/>
        </w:rPr>
        <w:t>的了解，</w:t>
      </w:r>
      <w:r>
        <w:rPr>
          <w:rFonts w:hint="eastAsia"/>
          <w:kern w:val="2"/>
          <w:sz w:val="21"/>
          <w:szCs w:val="21"/>
        </w:rPr>
        <w:t>可</w:t>
      </w:r>
      <w:proofErr w:type="gramStart"/>
      <w:r>
        <w:rPr>
          <w:kern w:val="2"/>
          <w:sz w:val="21"/>
          <w:szCs w:val="21"/>
        </w:rPr>
        <w:t>构建</w:t>
      </w:r>
      <w:r>
        <w:rPr>
          <w:rFonts w:hint="eastAsia"/>
          <w:kern w:val="2"/>
          <w:sz w:val="21"/>
          <w:szCs w:val="21"/>
        </w:rPr>
        <w:t>较</w:t>
      </w:r>
      <w:proofErr w:type="gramEnd"/>
      <w:r>
        <w:rPr>
          <w:kern w:val="2"/>
          <w:sz w:val="21"/>
          <w:szCs w:val="21"/>
        </w:rPr>
        <w:t>完整的</w:t>
      </w:r>
      <w:r>
        <w:rPr>
          <w:rFonts w:hint="eastAsia"/>
          <w:kern w:val="2"/>
          <w:sz w:val="21"/>
          <w:szCs w:val="21"/>
        </w:rPr>
        <w:t>应用物理学</w:t>
      </w:r>
      <w:r>
        <w:rPr>
          <w:kern w:val="2"/>
          <w:sz w:val="21"/>
          <w:szCs w:val="21"/>
        </w:rPr>
        <w:t>知识体系。</w:t>
      </w:r>
    </w:p>
    <w:p w:rsidR="00A4505B" w:rsidRDefault="000713E1">
      <w:pPr>
        <w:widowControl w:val="0"/>
        <w:spacing w:line="300" w:lineRule="exact"/>
        <w:jc w:val="both"/>
        <w:rPr>
          <w:rFonts w:ascii="宋体" w:hAnsi="宋体"/>
          <w:b/>
          <w:kern w:val="2"/>
          <w:sz w:val="21"/>
          <w:szCs w:val="21"/>
        </w:rPr>
      </w:pPr>
      <w:r>
        <w:rPr>
          <w:rFonts w:ascii="宋体" w:hAnsi="宋体" w:hint="eastAsia"/>
          <w:b/>
          <w:kern w:val="2"/>
          <w:sz w:val="21"/>
          <w:szCs w:val="21"/>
        </w:rPr>
        <w:t>3．辅修学士学位课程对学生能力的培养：</w:t>
      </w:r>
    </w:p>
    <w:p w:rsidR="00A4505B" w:rsidRDefault="000713E1" w:rsidP="00D7111A">
      <w:pPr>
        <w:widowControl w:val="0"/>
        <w:spacing w:line="300" w:lineRule="exact"/>
        <w:ind w:firstLineChars="177" w:firstLine="372"/>
        <w:jc w:val="both"/>
        <w:rPr>
          <w:kern w:val="2"/>
          <w:sz w:val="21"/>
          <w:szCs w:val="21"/>
        </w:rPr>
      </w:pPr>
      <w:r>
        <w:rPr>
          <w:rFonts w:hint="eastAsia"/>
          <w:kern w:val="2"/>
          <w:sz w:val="21"/>
          <w:szCs w:val="21"/>
        </w:rPr>
        <w:t>知识：</w:t>
      </w:r>
      <w:r>
        <w:rPr>
          <w:rFonts w:ascii="宋体" w:hAnsi="宋体" w:hint="eastAsia"/>
          <w:sz w:val="21"/>
          <w:szCs w:val="21"/>
        </w:rPr>
        <w:t>掌握近现代物理知识、数学分析知识、英语及计算机等方面知识；了解凝聚态物理、材料物理等其相关学科领域的前沿动态，具有跟踪新理论、新知识的能力</w:t>
      </w:r>
      <w:r>
        <w:rPr>
          <w:rFonts w:hint="eastAsia"/>
          <w:kern w:val="2"/>
          <w:sz w:val="21"/>
          <w:szCs w:val="21"/>
        </w:rPr>
        <w:t>。</w:t>
      </w:r>
    </w:p>
    <w:p w:rsidR="00A4505B" w:rsidRDefault="000713E1" w:rsidP="00D7111A">
      <w:pPr>
        <w:widowControl w:val="0"/>
        <w:spacing w:line="300" w:lineRule="exact"/>
        <w:ind w:firstLineChars="177" w:firstLine="372"/>
        <w:jc w:val="both"/>
        <w:rPr>
          <w:kern w:val="2"/>
          <w:sz w:val="21"/>
          <w:szCs w:val="21"/>
        </w:rPr>
      </w:pPr>
      <w:r>
        <w:rPr>
          <w:rFonts w:hint="eastAsia"/>
          <w:kern w:val="2"/>
          <w:sz w:val="21"/>
          <w:szCs w:val="21"/>
        </w:rPr>
        <w:t>能力：</w:t>
      </w:r>
      <w:r>
        <w:rPr>
          <w:rFonts w:ascii="宋体" w:hAnsi="宋体" w:hint="eastAsia"/>
          <w:sz w:val="21"/>
          <w:szCs w:val="21"/>
        </w:rPr>
        <w:t>掌握应用研究和技术开发的基本理论知识，具有适应科学技术发展要求的知识更新能力</w:t>
      </w:r>
      <w:r>
        <w:rPr>
          <w:rFonts w:hint="eastAsia"/>
          <w:kern w:val="2"/>
          <w:sz w:val="21"/>
          <w:szCs w:val="21"/>
        </w:rPr>
        <w:t>。</w:t>
      </w:r>
    </w:p>
    <w:p w:rsidR="00A4505B" w:rsidRDefault="000713E1">
      <w:pPr>
        <w:widowControl w:val="0"/>
        <w:spacing w:line="300" w:lineRule="exact"/>
        <w:ind w:firstLineChars="200" w:firstLine="420"/>
        <w:jc w:val="both"/>
        <w:rPr>
          <w:kern w:val="2"/>
          <w:sz w:val="21"/>
          <w:szCs w:val="21"/>
        </w:rPr>
      </w:pPr>
      <w:r>
        <w:rPr>
          <w:rFonts w:hint="eastAsia"/>
          <w:kern w:val="2"/>
          <w:sz w:val="21"/>
          <w:szCs w:val="21"/>
        </w:rPr>
        <w:t>素质：具有良好的思想道德素质、文化素质、心理素质和身体素质，具有组织协调、人</w:t>
      </w:r>
      <w:r>
        <w:rPr>
          <w:rFonts w:hint="eastAsia"/>
          <w:kern w:val="2"/>
          <w:sz w:val="21"/>
          <w:szCs w:val="21"/>
        </w:rPr>
        <w:lastRenderedPageBreak/>
        <w:t>际交往能力，具有团队精神；</w:t>
      </w:r>
      <w:r>
        <w:rPr>
          <w:rFonts w:ascii="宋体" w:hAnsi="宋体" w:hint="eastAsia"/>
          <w:sz w:val="21"/>
          <w:szCs w:val="21"/>
        </w:rPr>
        <w:t>形成科学的思维方法，养成良好的科学素养，具有良好的创新精神和创新意识。</w:t>
      </w:r>
    </w:p>
    <w:p w:rsidR="00A4505B" w:rsidRDefault="000713E1">
      <w:pPr>
        <w:widowControl w:val="0"/>
        <w:spacing w:line="300" w:lineRule="exact"/>
        <w:jc w:val="both"/>
        <w:rPr>
          <w:rFonts w:ascii="宋体" w:hAnsi="宋体"/>
          <w:b/>
          <w:kern w:val="2"/>
          <w:sz w:val="21"/>
          <w:szCs w:val="21"/>
        </w:rPr>
      </w:pPr>
      <w:r>
        <w:rPr>
          <w:rFonts w:ascii="宋体" w:hAnsi="宋体" w:hint="eastAsia"/>
          <w:b/>
          <w:kern w:val="2"/>
          <w:sz w:val="21"/>
          <w:szCs w:val="21"/>
        </w:rPr>
        <w:t>4．辅修学士</w:t>
      </w:r>
      <w:r>
        <w:rPr>
          <w:rFonts w:ascii="Calibri" w:hAnsi="Calibri" w:hint="eastAsia"/>
          <w:b/>
          <w:kern w:val="2"/>
          <w:sz w:val="21"/>
          <w:szCs w:val="21"/>
        </w:rPr>
        <w:t>学位管理工作的要求：</w:t>
      </w:r>
    </w:p>
    <w:p w:rsidR="00A4505B" w:rsidRDefault="000713E1">
      <w:pPr>
        <w:widowControl w:val="0"/>
        <w:spacing w:line="300" w:lineRule="exact"/>
        <w:ind w:firstLineChars="200" w:firstLine="420"/>
        <w:jc w:val="both"/>
        <w:rPr>
          <w:rFonts w:ascii="宋体" w:hAnsi="宋体"/>
          <w:kern w:val="2"/>
          <w:sz w:val="21"/>
          <w:szCs w:val="21"/>
          <w:shd w:val="clear" w:color="auto" w:fill="FFFFFF"/>
        </w:rPr>
      </w:pPr>
      <w:r>
        <w:rPr>
          <w:rFonts w:hint="eastAsia"/>
          <w:kern w:val="2"/>
          <w:sz w:val="21"/>
          <w:szCs w:val="21"/>
        </w:rPr>
        <w:t>报名要求：</w:t>
      </w:r>
      <w:r>
        <w:rPr>
          <w:rFonts w:ascii="仿宋_GB2312"/>
          <w:kern w:val="2"/>
          <w:sz w:val="21"/>
          <w:szCs w:val="21"/>
          <w:shd w:val="clear" w:color="auto" w:fill="FFFFFF"/>
        </w:rPr>
        <w:t>原则上</w:t>
      </w:r>
      <w:r>
        <w:rPr>
          <w:rFonts w:ascii="仿宋_GB2312" w:hint="eastAsia"/>
          <w:kern w:val="2"/>
          <w:sz w:val="21"/>
          <w:szCs w:val="21"/>
          <w:shd w:val="clear" w:color="auto" w:fill="FFFFFF"/>
        </w:rPr>
        <w:t>学生</w:t>
      </w:r>
      <w:r>
        <w:rPr>
          <w:rFonts w:ascii="仿宋_GB2312"/>
          <w:kern w:val="2"/>
          <w:sz w:val="21"/>
          <w:szCs w:val="21"/>
          <w:shd w:val="clear" w:color="auto" w:fill="FFFFFF"/>
        </w:rPr>
        <w:t>应</w:t>
      </w:r>
      <w:r>
        <w:rPr>
          <w:rFonts w:ascii="宋体" w:hAnsi="宋体"/>
          <w:kern w:val="2"/>
          <w:sz w:val="21"/>
          <w:szCs w:val="21"/>
          <w:shd w:val="clear" w:color="auto" w:fill="FFFFFF"/>
        </w:rPr>
        <w:t>跨</w:t>
      </w:r>
      <w:r>
        <w:rPr>
          <w:rFonts w:ascii="宋体" w:hAnsi="宋体" w:hint="eastAsia"/>
          <w:kern w:val="2"/>
          <w:sz w:val="21"/>
          <w:szCs w:val="21"/>
          <w:shd w:val="clear" w:color="auto" w:fill="FFFFFF"/>
        </w:rPr>
        <w:t>教育部2012年颁布的新专业目录中专业类以及跨东南大学招生专业大类</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辅修学士学位；大一下学期学生报名，大二上学期--大四下学期参加学习。</w:t>
      </w:r>
    </w:p>
    <w:p w:rsidR="00A4505B" w:rsidRDefault="000713E1">
      <w:pPr>
        <w:widowControl w:val="0"/>
        <w:spacing w:line="300" w:lineRule="exact"/>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w:t>
      </w:r>
      <w:proofErr w:type="gramStart"/>
      <w:r>
        <w:rPr>
          <w:rFonts w:ascii="Calibri" w:hAnsi="Calibri" w:hint="eastAsia"/>
          <w:kern w:val="2"/>
          <w:sz w:val="21"/>
          <w:szCs w:val="21"/>
          <w:shd w:val="clear" w:color="auto" w:fill="FFFFFF"/>
        </w:rPr>
        <w:t>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学士</w:t>
      </w:r>
      <w:proofErr w:type="gramEnd"/>
      <w:r>
        <w:rPr>
          <w:rFonts w:ascii="仿宋_GB2312" w:hAnsi="Calibri"/>
          <w:kern w:val="2"/>
          <w:sz w:val="21"/>
          <w:szCs w:val="21"/>
          <w:shd w:val="clear" w:color="auto" w:fill="FFFFFF"/>
        </w:rPr>
        <w:t>学位</w:t>
      </w:r>
      <w:r>
        <w:rPr>
          <w:rFonts w:ascii="仿宋_GB2312" w:hAnsi="Calibri" w:hint="eastAsia"/>
          <w:kern w:val="2"/>
          <w:sz w:val="21"/>
          <w:szCs w:val="21"/>
          <w:shd w:val="clear" w:color="auto" w:fill="FFFFFF"/>
        </w:rPr>
        <w:t>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教学计划中有相同课程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经辅修开设院（系）批准，主修专业教学计划中学分高的课程可代替辅修学士学位教学计划中学分低的课程。代替学分最多不得超过辅修学士学位教学计划总学分的一半。</w:t>
      </w:r>
    </w:p>
    <w:p w:rsidR="00A4505B" w:rsidRDefault="000713E1">
      <w:pPr>
        <w:widowControl w:val="0"/>
        <w:shd w:val="solid" w:color="FFFFFF" w:fill="auto"/>
        <w:autoSpaceDN w:val="0"/>
        <w:snapToGrid w:val="0"/>
        <w:spacing w:line="300" w:lineRule="exact"/>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辅修学士学位授予：首先</w:t>
      </w:r>
      <w:r>
        <w:rPr>
          <w:rFonts w:hint="eastAsia"/>
          <w:kern w:val="2"/>
          <w:sz w:val="21"/>
          <w:szCs w:val="21"/>
          <w:shd w:val="clear" w:color="auto" w:fill="FFFFFF"/>
        </w:rPr>
        <w:t>在主修专业规定的学习年限内，获得主修专业的学士学位资格；</w:t>
      </w:r>
      <w:proofErr w:type="gramStart"/>
      <w:r>
        <w:rPr>
          <w:rFonts w:hint="eastAsia"/>
          <w:kern w:val="2"/>
          <w:sz w:val="21"/>
          <w:szCs w:val="21"/>
          <w:shd w:val="clear" w:color="auto" w:fill="FFFFFF"/>
        </w:rPr>
        <w:t>其次</w:t>
      </w:r>
      <w:r>
        <w:rPr>
          <w:rFonts w:ascii="宋体" w:hAnsi="宋体" w:cs="宋体" w:hint="eastAsia"/>
          <w:kern w:val="2"/>
          <w:sz w:val="21"/>
          <w:szCs w:val="21"/>
        </w:rPr>
        <w:t>获得辅</w:t>
      </w:r>
      <w:proofErr w:type="gramEnd"/>
      <w:r>
        <w:rPr>
          <w:rFonts w:ascii="宋体" w:hAnsi="宋体" w:cs="宋体" w:hint="eastAsia"/>
          <w:kern w:val="2"/>
          <w:sz w:val="21"/>
          <w:szCs w:val="21"/>
        </w:rPr>
        <w:t>修学士学位教学计划规定的全部学分以及通过规定的必修环节，且所修辅修学士学位教学计划课程的平均</w:t>
      </w:r>
      <w:proofErr w:type="gramStart"/>
      <w:r>
        <w:rPr>
          <w:rFonts w:ascii="宋体" w:hAnsi="宋体" w:cs="宋体" w:hint="eastAsia"/>
          <w:kern w:val="2"/>
          <w:sz w:val="21"/>
          <w:szCs w:val="21"/>
        </w:rPr>
        <w:t>学分绩点</w:t>
      </w:r>
      <w:proofErr w:type="gramEnd"/>
      <w:r>
        <w:rPr>
          <w:rFonts w:ascii="宋体" w:hAnsi="宋体" w:cs="宋体" w:hint="eastAsia"/>
          <w:kern w:val="2"/>
          <w:sz w:val="21"/>
          <w:szCs w:val="21"/>
        </w:rPr>
        <w:t>≥</w:t>
      </w:r>
      <w:r>
        <w:rPr>
          <w:rFonts w:ascii="宋体" w:hAnsi="宋体" w:cs="宋体"/>
          <w:kern w:val="2"/>
          <w:sz w:val="21"/>
          <w:szCs w:val="21"/>
        </w:rPr>
        <w:t>2.0</w:t>
      </w:r>
      <w:r>
        <w:rPr>
          <w:rFonts w:ascii="宋体" w:hAnsi="宋体" w:cs="宋体" w:hint="eastAsia"/>
          <w:kern w:val="2"/>
          <w:sz w:val="21"/>
          <w:szCs w:val="21"/>
        </w:rPr>
        <w:t>（平均</w:t>
      </w:r>
      <w:proofErr w:type="gramStart"/>
      <w:r>
        <w:rPr>
          <w:rFonts w:ascii="宋体" w:hAnsi="宋体" w:cs="宋体" w:hint="eastAsia"/>
          <w:kern w:val="2"/>
          <w:sz w:val="21"/>
          <w:szCs w:val="21"/>
        </w:rPr>
        <w:t>学分绩点计算方法</w:t>
      </w:r>
      <w:proofErr w:type="gramEnd"/>
      <w:r>
        <w:rPr>
          <w:rFonts w:ascii="宋体" w:hAnsi="宋体" w:cs="宋体" w:hint="eastAsia"/>
          <w:kern w:val="2"/>
          <w:sz w:val="21"/>
          <w:szCs w:val="21"/>
        </w:rPr>
        <w:t>见《东南大学学分制管理办法》），</w:t>
      </w:r>
      <w:r>
        <w:rPr>
          <w:rFonts w:hint="eastAsia"/>
          <w:kern w:val="2"/>
          <w:sz w:val="21"/>
          <w:szCs w:val="21"/>
          <w:shd w:val="clear" w:color="auto" w:fill="FFFFFF"/>
        </w:rPr>
        <w:t>授予东南大学辅修学士学位。若不满足东南大学辅修学士学位授予条件，可根据获得的辅修课程学分申请辅修专业证书。</w:t>
      </w:r>
    </w:p>
    <w:p w:rsidR="00A4505B" w:rsidRDefault="000713E1">
      <w:pPr>
        <w:widowControl w:val="0"/>
        <w:shd w:val="solid" w:color="FFFFFF" w:fill="auto"/>
        <w:autoSpaceDN w:val="0"/>
        <w:snapToGrid w:val="0"/>
        <w:spacing w:line="300" w:lineRule="exact"/>
        <w:ind w:firstLineChars="200" w:firstLine="420"/>
        <w:jc w:val="both"/>
        <w:rPr>
          <w:rFonts w:ascii="仿宋_GB2312"/>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证书：由开设辅修学士学位专业的院（系）在学生毕业学期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辅修学士学位资格的申报和审查工作，初审通过的名单报送教务处，经教务处汇总审核</w:t>
      </w:r>
      <w:proofErr w:type="gramStart"/>
      <w:r>
        <w:rPr>
          <w:rFonts w:ascii="宋体" w:hAnsi="宋体" w:cs="宋体" w:hint="eastAsia"/>
          <w:kern w:val="2"/>
          <w:sz w:val="21"/>
          <w:szCs w:val="21"/>
        </w:rPr>
        <w:t>后报</w:t>
      </w:r>
      <w:r>
        <w:rPr>
          <w:rFonts w:ascii="仿宋_GB2312"/>
          <w:kern w:val="2"/>
          <w:sz w:val="21"/>
          <w:szCs w:val="21"/>
          <w:shd w:val="clear" w:color="auto" w:fill="FFFFFF"/>
        </w:rPr>
        <w:t>校学位</w:t>
      </w:r>
      <w:proofErr w:type="gramEnd"/>
      <w:r>
        <w:rPr>
          <w:rFonts w:ascii="仿宋_GB2312" w:hint="eastAsia"/>
          <w:kern w:val="2"/>
          <w:sz w:val="21"/>
          <w:szCs w:val="21"/>
          <w:shd w:val="clear" w:color="auto" w:fill="FFFFFF"/>
        </w:rPr>
        <w:t>评</w:t>
      </w:r>
      <w:r>
        <w:rPr>
          <w:rFonts w:ascii="仿宋_GB2312"/>
          <w:kern w:val="2"/>
          <w:sz w:val="21"/>
          <w:szCs w:val="21"/>
          <w:shd w:val="clear" w:color="auto" w:fill="FFFFFF"/>
        </w:rPr>
        <w:t>定委员会审</w:t>
      </w:r>
      <w:r>
        <w:rPr>
          <w:rFonts w:ascii="仿宋_GB2312" w:hint="eastAsia"/>
          <w:kern w:val="2"/>
          <w:sz w:val="21"/>
          <w:szCs w:val="21"/>
          <w:shd w:val="clear" w:color="auto" w:fill="FFFFFF"/>
        </w:rPr>
        <w:t>批，通过后</w:t>
      </w:r>
      <w:r>
        <w:rPr>
          <w:rFonts w:hint="eastAsia"/>
          <w:kern w:val="2"/>
          <w:sz w:val="21"/>
          <w:szCs w:val="21"/>
          <w:shd w:val="clear" w:color="auto" w:fill="FFFFFF"/>
        </w:rPr>
        <w:t>发放</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证书的电子注册按教育部和江苏省教育厅要求进行。</w:t>
      </w:r>
    </w:p>
    <w:p w:rsidR="00A4505B" w:rsidRDefault="00A4505B">
      <w:pPr>
        <w:widowControl w:val="0"/>
        <w:spacing w:line="300" w:lineRule="exact"/>
        <w:ind w:firstLineChars="49" w:firstLine="103"/>
        <w:jc w:val="both"/>
        <w:rPr>
          <w:rFonts w:ascii="宋体" w:hAnsi="宋体" w:cs="STSongStd-Light"/>
          <w:b/>
          <w:bCs/>
          <w:kern w:val="2"/>
          <w:sz w:val="21"/>
          <w:szCs w:val="21"/>
        </w:rPr>
      </w:pPr>
    </w:p>
    <w:p w:rsidR="00A4505B" w:rsidRDefault="00A4505B"/>
    <w:p w:rsidR="00A4505B" w:rsidRDefault="00A4505B"/>
    <w:sectPr w:rsidR="00A4505B">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8D2" w:rsidRDefault="003358D2" w:rsidP="00B47C89">
      <w:r>
        <w:separator/>
      </w:r>
    </w:p>
  </w:endnote>
  <w:endnote w:type="continuationSeparator" w:id="0">
    <w:p w:rsidR="003358D2" w:rsidRDefault="003358D2" w:rsidP="00B4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SongStd-Light">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8D2" w:rsidRDefault="003358D2" w:rsidP="00B47C89">
      <w:r>
        <w:separator/>
      </w:r>
    </w:p>
  </w:footnote>
  <w:footnote w:type="continuationSeparator" w:id="0">
    <w:p w:rsidR="003358D2" w:rsidRDefault="003358D2" w:rsidP="00B47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1EEA"/>
    <w:multiLevelType w:val="multilevel"/>
    <w:tmpl w:val="51961EEA"/>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MDNlNTcyNzc3MTljZGI3MmQ3YTBiN2M4YmFlNzIifQ=="/>
  </w:docVars>
  <w:rsids>
    <w:rsidRoot w:val="00534720"/>
    <w:rsid w:val="000267D6"/>
    <w:rsid w:val="000713E1"/>
    <w:rsid w:val="00125E2B"/>
    <w:rsid w:val="00141364"/>
    <w:rsid w:val="0016338B"/>
    <w:rsid w:val="00170581"/>
    <w:rsid w:val="00194B97"/>
    <w:rsid w:val="00243346"/>
    <w:rsid w:val="0025690E"/>
    <w:rsid w:val="002D70A2"/>
    <w:rsid w:val="00310649"/>
    <w:rsid w:val="0031359E"/>
    <w:rsid w:val="003358D2"/>
    <w:rsid w:val="00360B39"/>
    <w:rsid w:val="0036424F"/>
    <w:rsid w:val="003872DD"/>
    <w:rsid w:val="003A33CB"/>
    <w:rsid w:val="003C64E5"/>
    <w:rsid w:val="003F0C41"/>
    <w:rsid w:val="00431B60"/>
    <w:rsid w:val="004379C7"/>
    <w:rsid w:val="004624B4"/>
    <w:rsid w:val="004A1A94"/>
    <w:rsid w:val="004A6402"/>
    <w:rsid w:val="004C5952"/>
    <w:rsid w:val="005256E4"/>
    <w:rsid w:val="00534720"/>
    <w:rsid w:val="00570163"/>
    <w:rsid w:val="0059309B"/>
    <w:rsid w:val="005D5ECD"/>
    <w:rsid w:val="00617754"/>
    <w:rsid w:val="006A0D72"/>
    <w:rsid w:val="006A3187"/>
    <w:rsid w:val="006D5B12"/>
    <w:rsid w:val="007911F0"/>
    <w:rsid w:val="007A02DC"/>
    <w:rsid w:val="007A1AF0"/>
    <w:rsid w:val="007D33BF"/>
    <w:rsid w:val="00832E0E"/>
    <w:rsid w:val="00856524"/>
    <w:rsid w:val="00862E63"/>
    <w:rsid w:val="008747F3"/>
    <w:rsid w:val="00891336"/>
    <w:rsid w:val="008B50D3"/>
    <w:rsid w:val="008C0363"/>
    <w:rsid w:val="008F5D7A"/>
    <w:rsid w:val="009351B0"/>
    <w:rsid w:val="00962F55"/>
    <w:rsid w:val="009A1019"/>
    <w:rsid w:val="009C18B6"/>
    <w:rsid w:val="00A15091"/>
    <w:rsid w:val="00A35E66"/>
    <w:rsid w:val="00A41B2E"/>
    <w:rsid w:val="00A4505B"/>
    <w:rsid w:val="00A76D9A"/>
    <w:rsid w:val="00A817FC"/>
    <w:rsid w:val="00A9100C"/>
    <w:rsid w:val="00AA67C1"/>
    <w:rsid w:val="00AB23C8"/>
    <w:rsid w:val="00AE3D09"/>
    <w:rsid w:val="00B47C89"/>
    <w:rsid w:val="00B55FE9"/>
    <w:rsid w:val="00C04BA0"/>
    <w:rsid w:val="00C27FD0"/>
    <w:rsid w:val="00C62202"/>
    <w:rsid w:val="00C75D65"/>
    <w:rsid w:val="00C80F29"/>
    <w:rsid w:val="00C93700"/>
    <w:rsid w:val="00CA0B67"/>
    <w:rsid w:val="00D403A5"/>
    <w:rsid w:val="00D7111A"/>
    <w:rsid w:val="00DB5467"/>
    <w:rsid w:val="00DE2B3C"/>
    <w:rsid w:val="00DE7ECD"/>
    <w:rsid w:val="00E30CCB"/>
    <w:rsid w:val="00F2084D"/>
    <w:rsid w:val="00F757BC"/>
    <w:rsid w:val="00F832F3"/>
    <w:rsid w:val="00F8646C"/>
    <w:rsid w:val="00F9080D"/>
    <w:rsid w:val="00F94746"/>
    <w:rsid w:val="00F95224"/>
    <w:rsid w:val="00FA48A4"/>
    <w:rsid w:val="00FD4F55"/>
    <w:rsid w:val="013B50BB"/>
    <w:rsid w:val="02F52E94"/>
    <w:rsid w:val="03E36198"/>
    <w:rsid w:val="05696FDC"/>
    <w:rsid w:val="11321284"/>
    <w:rsid w:val="17726DEB"/>
    <w:rsid w:val="17790BCF"/>
    <w:rsid w:val="1D4B3AAF"/>
    <w:rsid w:val="1FE30229"/>
    <w:rsid w:val="2CA656D1"/>
    <w:rsid w:val="2D2B3064"/>
    <w:rsid w:val="2D761A83"/>
    <w:rsid w:val="2F583549"/>
    <w:rsid w:val="30EC5630"/>
    <w:rsid w:val="378D1A93"/>
    <w:rsid w:val="3F2D0AFE"/>
    <w:rsid w:val="3F6A7BC7"/>
    <w:rsid w:val="40B82BB4"/>
    <w:rsid w:val="44777411"/>
    <w:rsid w:val="45724FA2"/>
    <w:rsid w:val="4A3E412A"/>
    <w:rsid w:val="54EF5AAC"/>
    <w:rsid w:val="5A61633E"/>
    <w:rsid w:val="606C3347"/>
    <w:rsid w:val="61F94A2F"/>
    <w:rsid w:val="63D74F7B"/>
    <w:rsid w:val="65632644"/>
    <w:rsid w:val="664E44E5"/>
    <w:rsid w:val="670B4811"/>
    <w:rsid w:val="6C6B0957"/>
    <w:rsid w:val="6E9F6FDD"/>
    <w:rsid w:val="72C139C6"/>
    <w:rsid w:val="77DE0AA7"/>
    <w:rsid w:val="79ED5429"/>
    <w:rsid w:val="7D3F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kern w:val="0"/>
      <w:sz w:val="18"/>
      <w:szCs w:val="18"/>
    </w:rPr>
  </w:style>
  <w:style w:type="character" w:customStyle="1" w:styleId="Char0">
    <w:name w:val="页脚 Char"/>
    <w:basedOn w:val="a0"/>
    <w:link w:val="a4"/>
    <w:uiPriority w:val="99"/>
    <w:qFormat/>
    <w:rPr>
      <w:rFonts w:ascii="Times New Roman" w:eastAsia="宋体" w:hAnsi="Times New Roman" w:cs="Times New Roman"/>
      <w:kern w:val="0"/>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0"/>
      <w:sz w:val="18"/>
      <w:szCs w:val="18"/>
    </w:rPr>
  </w:style>
  <w:style w:type="paragraph" w:styleId="a6">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kern w:val="0"/>
      <w:sz w:val="18"/>
      <w:szCs w:val="18"/>
    </w:rPr>
  </w:style>
  <w:style w:type="character" w:customStyle="1" w:styleId="Char0">
    <w:name w:val="页脚 Char"/>
    <w:basedOn w:val="a0"/>
    <w:link w:val="a4"/>
    <w:uiPriority w:val="99"/>
    <w:qFormat/>
    <w:rPr>
      <w:rFonts w:ascii="Times New Roman" w:eastAsia="宋体" w:hAnsi="Times New Roman" w:cs="Times New Roman"/>
      <w:kern w:val="0"/>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0"/>
      <w:sz w:val="18"/>
      <w:szCs w:val="18"/>
    </w:rPr>
  </w:style>
  <w:style w:type="paragraph" w:styleId="a6">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idu.com/s?wd=%E6%A0%B8%E5%BF%83%E8%AF%BE%E7%A8%8B&amp;hl_tag=textlink&amp;tn=SE_hldp01350_v6v6zkg6" TargetMode="External"/><Relationship Id="rId4" Type="http://schemas.microsoft.com/office/2007/relationships/stylesWithEffects" Target="stylesWithEffects.xml"/><Relationship Id="rId9" Type="http://schemas.openxmlformats.org/officeDocument/2006/relationships/hyperlink" Target="https://www.baidu.com/s?wd=%E5%AD%A6%E7%A7%91%E6%95%99%E5%AD%A6&amp;hl_tag=textlink&amp;tn=SE_hldp01350_v6v6zkg6"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456</Words>
  <Characters>2601</Characters>
  <Application>Microsoft Office Word</Application>
  <DocSecurity>0</DocSecurity>
  <Lines>21</Lines>
  <Paragraphs>6</Paragraphs>
  <ScaleCrop>false</ScaleCrop>
  <Company>Sky123.Org</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huijie qiao</dc:creator>
  <cp:lastModifiedBy>hp</cp:lastModifiedBy>
  <cp:revision>31</cp:revision>
  <cp:lastPrinted>2022-06-21T08:11:00Z</cp:lastPrinted>
  <dcterms:created xsi:type="dcterms:W3CDTF">2020-09-02T07:54:00Z</dcterms:created>
  <dcterms:modified xsi:type="dcterms:W3CDTF">2023-05-12T01:49:00Z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B48344EF15264B778485BB2661E454A8</vt:lpwstr>
  </property>
</Properties>
</file>