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4209D">
      <w:pPr>
        <w:widowControl/>
        <w:spacing w:before="100" w:beforeAutospacing="1" w:after="100" w:afterAutospacing="1" w:line="360" w:lineRule="auto"/>
        <w:jc w:val="center"/>
        <w:rPr>
          <w:rFonts w:ascii="宋体" w:hAnsi="宋体" w:cs="Tahoma"/>
          <w:b/>
          <w:bCs/>
          <w:color w:val="000000"/>
          <w:kern w:val="0"/>
          <w:sz w:val="28"/>
          <w:szCs w:val="28"/>
        </w:rPr>
      </w:pPr>
      <w:r>
        <w:rPr>
          <w:rFonts w:hint="eastAsia" w:ascii="宋体" w:hAnsi="宋体" w:cs="Tahoma"/>
          <w:b/>
          <w:color w:val="000000"/>
          <w:kern w:val="0"/>
          <w:sz w:val="28"/>
          <w:szCs w:val="28"/>
        </w:rPr>
        <w:t>20</w:t>
      </w:r>
      <w:r>
        <w:rPr>
          <w:rFonts w:hint="eastAsia" w:ascii="宋体" w:hAnsi="宋体" w:cs="Tahoma"/>
          <w:b/>
          <w:color w:val="000000"/>
          <w:kern w:val="0"/>
          <w:sz w:val="28"/>
          <w:szCs w:val="28"/>
          <w:lang w:eastAsia="zh-CN"/>
        </w:rPr>
        <w:t>25</w:t>
      </w:r>
      <w:r>
        <w:rPr>
          <w:rFonts w:hint="eastAsia" w:ascii="宋体" w:hAnsi="宋体" w:cs="Tahoma"/>
          <w:b/>
          <w:color w:val="000000"/>
          <w:kern w:val="0"/>
          <w:sz w:val="28"/>
          <w:szCs w:val="28"/>
        </w:rPr>
        <w:t>级20</w:t>
      </w:r>
      <w:r>
        <w:rPr>
          <w:rFonts w:hint="eastAsia" w:ascii="宋体" w:hAnsi="宋体" w:cs="Tahoma"/>
          <w:b/>
          <w:color w:val="000000"/>
          <w:kern w:val="0"/>
          <w:sz w:val="28"/>
          <w:szCs w:val="28"/>
          <w:lang w:eastAsia="zh-CN"/>
        </w:rPr>
        <w:t>26</w:t>
      </w:r>
      <w:r>
        <w:rPr>
          <w:rFonts w:hint="eastAsia" w:ascii="宋体" w:hAnsi="宋体" w:cs="Tahoma"/>
          <w:b/>
          <w:color w:val="000000"/>
          <w:kern w:val="0"/>
          <w:sz w:val="28"/>
          <w:szCs w:val="28"/>
        </w:rPr>
        <w:t>-20</w:t>
      </w:r>
      <w:r>
        <w:rPr>
          <w:rFonts w:hint="eastAsia" w:ascii="宋体" w:hAnsi="宋体" w:cs="Tahoma"/>
          <w:b/>
          <w:color w:val="000000"/>
          <w:kern w:val="0"/>
          <w:sz w:val="28"/>
          <w:szCs w:val="28"/>
          <w:lang w:eastAsia="zh-CN"/>
        </w:rPr>
        <w:t>27</w:t>
      </w:r>
      <w:r>
        <w:rPr>
          <w:rFonts w:hint="eastAsia" w:ascii="宋体" w:hAnsi="宋体" w:cs="Tahoma"/>
          <w:b/>
          <w:color w:val="000000"/>
          <w:kern w:val="0"/>
          <w:sz w:val="28"/>
          <w:szCs w:val="28"/>
        </w:rPr>
        <w:t>学</w:t>
      </w:r>
      <w:r>
        <w:rPr>
          <w:rFonts w:hint="eastAsia" w:ascii="宋体" w:hAnsi="宋体" w:cs="Tahoma"/>
          <w:b/>
          <w:bCs/>
          <w:color w:val="000000"/>
          <w:kern w:val="0"/>
          <w:sz w:val="28"/>
          <w:szCs w:val="28"/>
        </w:rPr>
        <w:t>年第</w:t>
      </w:r>
      <w:r>
        <w:rPr>
          <w:rFonts w:ascii="宋体" w:hAnsi="宋体" w:cs="Tahoma"/>
          <w:b/>
          <w:bCs/>
          <w:color w:val="000000"/>
          <w:kern w:val="0"/>
          <w:sz w:val="28"/>
          <w:szCs w:val="28"/>
        </w:rPr>
        <w:t>2</w:t>
      </w:r>
      <w:r>
        <w:rPr>
          <w:rFonts w:hint="eastAsia" w:ascii="宋体" w:hAnsi="宋体" w:cs="Tahoma"/>
          <w:b/>
          <w:bCs/>
          <w:color w:val="000000"/>
          <w:kern w:val="0"/>
          <w:sz w:val="28"/>
          <w:szCs w:val="28"/>
        </w:rPr>
        <w:t>学期</w:t>
      </w:r>
      <w:bookmarkStart w:id="0" w:name="_Hlk49765215"/>
      <w:r>
        <w:rPr>
          <w:rFonts w:hint="eastAsia" w:ascii="宋体" w:hAnsi="宋体" w:cs="Tahoma"/>
          <w:b/>
          <w:bCs/>
          <w:color w:val="000000"/>
          <w:kern w:val="0"/>
          <w:sz w:val="28"/>
          <w:szCs w:val="28"/>
        </w:rPr>
        <w:t>电气工程及其自动化本科专业</w:t>
      </w:r>
      <w:bookmarkEnd w:id="0"/>
    </w:p>
    <w:p w14:paraId="45F7C09F">
      <w:pPr>
        <w:widowControl/>
        <w:spacing w:before="100" w:beforeAutospacing="1" w:after="100" w:afterAutospacing="1" w:line="360" w:lineRule="auto"/>
        <w:jc w:val="center"/>
        <w:rPr>
          <w:rFonts w:ascii="宋体" w:hAnsi="宋体" w:cs="Tahoma"/>
          <w:bCs/>
          <w:color w:val="000000"/>
          <w:kern w:val="0"/>
          <w:sz w:val="28"/>
          <w:szCs w:val="28"/>
        </w:rPr>
      </w:pPr>
      <w:r>
        <w:rPr>
          <w:rFonts w:hint="eastAsia" w:ascii="宋体" w:hAnsi="宋体" w:cs="Tahoma"/>
          <w:b/>
          <w:bCs/>
          <w:color w:val="000000"/>
          <w:kern w:val="0"/>
          <w:sz w:val="28"/>
          <w:szCs w:val="28"/>
        </w:rPr>
        <w:t>辅修课程选课指南</w:t>
      </w:r>
    </w:p>
    <w:p w14:paraId="4CA57A43">
      <w:pPr>
        <w:rPr>
          <w:b/>
          <w:kern w:val="0"/>
          <w:sz w:val="24"/>
        </w:rPr>
      </w:pPr>
      <w:r>
        <w:rPr>
          <w:rFonts w:hint="eastAsia"/>
          <w:b/>
          <w:kern w:val="0"/>
          <w:sz w:val="24"/>
        </w:rPr>
        <w:t>电气工程学院</w:t>
      </w:r>
    </w:p>
    <w:p w14:paraId="035048C4">
      <w:pPr>
        <w:spacing w:before="312" w:beforeLines="100"/>
        <w:jc w:val="left"/>
        <w:rPr>
          <w:rFonts w:cs="宋体"/>
          <w:sz w:val="24"/>
        </w:rPr>
      </w:pPr>
      <w:r>
        <w:rPr>
          <w:rFonts w:hint="eastAsia" w:cs="宋体"/>
          <w:sz w:val="24"/>
        </w:rPr>
        <w:t>教学安排及选课工作细则</w:t>
      </w:r>
    </w:p>
    <w:p w14:paraId="3A043450">
      <w:pPr>
        <w:spacing w:before="156" w:beforeLines="50"/>
        <w:rPr>
          <w:rFonts w:cs="宋体"/>
          <w:b/>
          <w:sz w:val="24"/>
          <w:szCs w:val="24"/>
        </w:rPr>
      </w:pPr>
      <w:r>
        <w:rPr>
          <w:rFonts w:hint="eastAsia" w:cs="宋体"/>
          <w:b/>
          <w:sz w:val="24"/>
          <w:szCs w:val="24"/>
        </w:rPr>
        <w:t>面向对象：</w:t>
      </w:r>
    </w:p>
    <w:p w14:paraId="4E57A1E1">
      <w:pPr>
        <w:pStyle w:val="10"/>
        <w:spacing w:line="300" w:lineRule="auto"/>
        <w:ind w:firstLine="477" w:firstLineChars="199"/>
        <w:rPr>
          <w:rFonts w:ascii="宋体" w:hAnsi="宋体" w:cs="宋体"/>
          <w:color w:val="000000"/>
          <w:kern w:val="0"/>
          <w:sz w:val="24"/>
          <w:szCs w:val="24"/>
        </w:rPr>
      </w:pPr>
      <w:r>
        <w:rPr>
          <w:rFonts w:hint="eastAsia" w:ascii="宋体" w:hAnsi="宋体" w:cs="宋体"/>
          <w:bCs/>
          <w:color w:val="000000"/>
          <w:kern w:val="0"/>
          <w:sz w:val="24"/>
          <w:szCs w:val="24"/>
        </w:rPr>
        <w:t>我校20</w:t>
      </w:r>
      <w:r>
        <w:rPr>
          <w:rFonts w:hint="eastAsia" w:ascii="宋体" w:hAnsi="宋体" w:cs="宋体"/>
          <w:bCs/>
          <w:color w:val="000000"/>
          <w:kern w:val="0"/>
          <w:sz w:val="24"/>
          <w:szCs w:val="24"/>
          <w:lang w:eastAsia="zh-CN"/>
        </w:rPr>
        <w:t>25</w:t>
      </w:r>
      <w:r>
        <w:rPr>
          <w:rFonts w:hint="eastAsia" w:ascii="宋体" w:hAnsi="宋体" w:cs="宋体"/>
          <w:bCs/>
          <w:color w:val="000000"/>
          <w:kern w:val="0"/>
          <w:sz w:val="24"/>
          <w:szCs w:val="24"/>
        </w:rPr>
        <w:t>级在籍在校普通本科学生（主修专业为电气工程及其自动化本科专业的除外）</w:t>
      </w:r>
      <w:r>
        <w:rPr>
          <w:rFonts w:hint="eastAsia" w:ascii="宋体" w:hAnsi="宋体" w:cs="宋体"/>
          <w:color w:val="000000"/>
          <w:kern w:val="0"/>
          <w:sz w:val="24"/>
          <w:szCs w:val="24"/>
        </w:rPr>
        <w:t>。</w:t>
      </w:r>
    </w:p>
    <w:p w14:paraId="6000B82D">
      <w:pPr>
        <w:spacing w:before="156" w:beforeLines="50"/>
        <w:rPr>
          <w:rFonts w:cs="宋体"/>
          <w:b/>
          <w:sz w:val="24"/>
          <w:szCs w:val="24"/>
        </w:rPr>
      </w:pPr>
      <w:r>
        <w:rPr>
          <w:rFonts w:hint="eastAsia" w:cs="宋体"/>
          <w:b/>
          <w:sz w:val="24"/>
          <w:szCs w:val="24"/>
        </w:rPr>
        <w:t>录取原则:</w:t>
      </w:r>
    </w:p>
    <w:p w14:paraId="34F96E14">
      <w:pPr>
        <w:pStyle w:val="10"/>
        <w:spacing w:line="300" w:lineRule="auto"/>
        <w:ind w:firstLine="477" w:firstLineChars="199"/>
        <w:rPr>
          <w:rFonts w:ascii="宋体" w:hAnsi="宋体" w:cs="宋体"/>
          <w:bCs/>
          <w:color w:val="000000"/>
          <w:kern w:val="0"/>
          <w:sz w:val="24"/>
          <w:szCs w:val="24"/>
        </w:rPr>
      </w:pPr>
      <w:r>
        <w:rPr>
          <w:rFonts w:hint="eastAsia" w:ascii="宋体" w:hAnsi="宋体" w:cs="宋体"/>
          <w:bCs/>
          <w:color w:val="000000"/>
          <w:kern w:val="0"/>
          <w:sz w:val="24"/>
          <w:szCs w:val="24"/>
        </w:rPr>
        <w:t>报名截止后,根据报名学生所修主修专业评优课程绩点在所在专业百分比进行排名，以优先录用学有余力同学为原则择优录取。</w:t>
      </w:r>
    </w:p>
    <w:p w14:paraId="12EA03CA">
      <w:pPr>
        <w:spacing w:before="156" w:beforeLines="50"/>
        <w:rPr>
          <w:rFonts w:cs="宋体"/>
          <w:b/>
          <w:sz w:val="24"/>
          <w:szCs w:val="24"/>
        </w:rPr>
      </w:pPr>
      <w:r>
        <w:rPr>
          <w:rFonts w:hint="eastAsia" w:cs="宋体"/>
          <w:b/>
          <w:sz w:val="24"/>
          <w:szCs w:val="24"/>
        </w:rPr>
        <w:t>开设专业：</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409"/>
        <w:gridCol w:w="3621"/>
      </w:tblGrid>
      <w:tr w14:paraId="7F4E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6A02810">
            <w:pPr>
              <w:widowControl/>
              <w:jc w:val="center"/>
              <w:rPr>
                <w:rFonts w:ascii="宋体"/>
                <w:color w:val="000000"/>
                <w:kern w:val="0"/>
                <w:sz w:val="24"/>
              </w:rPr>
            </w:pPr>
            <w:r>
              <w:rPr>
                <w:rFonts w:hint="eastAsia" w:ascii="宋体" w:hAnsi="宋体" w:cs="宋体"/>
                <w:color w:val="000000"/>
                <w:kern w:val="0"/>
                <w:sz w:val="24"/>
              </w:rPr>
              <w:t>开设学院</w:t>
            </w:r>
          </w:p>
        </w:tc>
        <w:tc>
          <w:tcPr>
            <w:tcW w:w="2409" w:type="dxa"/>
          </w:tcPr>
          <w:p w14:paraId="392DB2D2">
            <w:pPr>
              <w:widowControl/>
              <w:jc w:val="center"/>
              <w:rPr>
                <w:rFonts w:ascii="宋体"/>
                <w:color w:val="000000"/>
                <w:kern w:val="0"/>
                <w:sz w:val="24"/>
              </w:rPr>
            </w:pPr>
            <w:r>
              <w:rPr>
                <w:rFonts w:hint="eastAsia" w:ascii="宋体" w:hAnsi="宋体" w:cs="宋体"/>
                <w:color w:val="000000"/>
                <w:kern w:val="0"/>
                <w:sz w:val="24"/>
              </w:rPr>
              <w:t>辅修专业</w:t>
            </w:r>
            <w:r>
              <w:rPr>
                <w:rFonts w:ascii="宋体" w:hAnsi="宋体" w:cs="宋体"/>
                <w:color w:val="000000"/>
                <w:kern w:val="0"/>
                <w:sz w:val="24"/>
              </w:rPr>
              <w:t>/</w:t>
            </w:r>
            <w:r>
              <w:rPr>
                <w:rFonts w:hint="eastAsia" w:ascii="宋体" w:hAnsi="宋体" w:cs="宋体"/>
                <w:color w:val="000000"/>
                <w:kern w:val="0"/>
                <w:sz w:val="24"/>
              </w:rPr>
              <w:t>学位</w:t>
            </w:r>
          </w:p>
        </w:tc>
        <w:tc>
          <w:tcPr>
            <w:tcW w:w="3621" w:type="dxa"/>
          </w:tcPr>
          <w:p w14:paraId="2932074B">
            <w:pPr>
              <w:widowControl/>
              <w:jc w:val="center"/>
              <w:rPr>
                <w:rFonts w:ascii="宋体"/>
                <w:color w:val="000000"/>
                <w:kern w:val="0"/>
                <w:sz w:val="24"/>
              </w:rPr>
            </w:pPr>
            <w:r>
              <w:rPr>
                <w:rFonts w:hint="eastAsia" w:ascii="宋体" w:hAnsi="宋体" w:cs="宋体"/>
                <w:color w:val="000000"/>
                <w:kern w:val="0"/>
                <w:sz w:val="24"/>
              </w:rPr>
              <w:t>总学分</w:t>
            </w:r>
          </w:p>
        </w:tc>
      </w:tr>
      <w:tr w14:paraId="754A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5D2817F">
            <w:pPr>
              <w:widowControl/>
              <w:jc w:val="center"/>
              <w:rPr>
                <w:rFonts w:ascii="宋体"/>
                <w:color w:val="000000"/>
                <w:kern w:val="0"/>
                <w:sz w:val="24"/>
              </w:rPr>
            </w:pPr>
            <w:r>
              <w:rPr>
                <w:rFonts w:hint="eastAsia" w:ascii="宋体" w:hAnsi="宋体" w:cs="宋体"/>
                <w:color w:val="000000"/>
                <w:kern w:val="0"/>
                <w:sz w:val="24"/>
              </w:rPr>
              <w:t>电气工程学院</w:t>
            </w:r>
          </w:p>
        </w:tc>
        <w:tc>
          <w:tcPr>
            <w:tcW w:w="2409" w:type="dxa"/>
          </w:tcPr>
          <w:p w14:paraId="77BE9E9B">
            <w:pPr>
              <w:widowControl/>
              <w:jc w:val="center"/>
              <w:rPr>
                <w:rFonts w:ascii="宋体"/>
                <w:color w:val="000000"/>
                <w:kern w:val="0"/>
                <w:sz w:val="24"/>
              </w:rPr>
            </w:pPr>
            <w:r>
              <w:rPr>
                <w:rFonts w:hint="eastAsia" w:ascii="宋体" w:hAnsi="宋体" w:cs="宋体"/>
                <w:color w:val="000000"/>
                <w:kern w:val="0"/>
                <w:sz w:val="24"/>
              </w:rPr>
              <w:t>电气工程及其自动化</w:t>
            </w:r>
          </w:p>
        </w:tc>
        <w:tc>
          <w:tcPr>
            <w:tcW w:w="3621" w:type="dxa"/>
          </w:tcPr>
          <w:p w14:paraId="66D7865C">
            <w:pPr>
              <w:widowControl/>
              <w:jc w:val="center"/>
              <w:rPr>
                <w:rFonts w:ascii="宋体"/>
                <w:color w:val="000000"/>
                <w:kern w:val="0"/>
                <w:sz w:val="24"/>
              </w:rPr>
            </w:pPr>
            <w:r>
              <w:rPr>
                <w:rFonts w:hint="eastAsia" w:ascii="宋体" w:hAnsi="宋体" w:cs="宋体"/>
                <w:color w:val="000000"/>
                <w:kern w:val="0"/>
                <w:sz w:val="24"/>
                <w:lang w:eastAsia="zh-CN"/>
              </w:rPr>
              <w:t>2</w:t>
            </w:r>
            <w:r>
              <w:rPr>
                <w:rFonts w:hint="eastAsia" w:ascii="宋体" w:hAnsi="宋体" w:cs="宋体"/>
                <w:color w:val="000000"/>
                <w:kern w:val="0"/>
                <w:sz w:val="24"/>
                <w:lang w:val="en-US" w:eastAsia="zh-CN"/>
              </w:rPr>
              <w:t>4</w:t>
            </w:r>
            <w:r>
              <w:rPr>
                <w:rFonts w:hint="eastAsia" w:ascii="宋体" w:hAnsi="宋体" w:cs="宋体"/>
                <w:color w:val="000000"/>
                <w:kern w:val="0"/>
                <w:sz w:val="24"/>
              </w:rPr>
              <w:t>分（专业）</w:t>
            </w:r>
            <w:r>
              <w:rPr>
                <w:rFonts w:ascii="宋体" w:hAnsi="宋体" w:cs="宋体"/>
                <w:color w:val="000000"/>
                <w:kern w:val="0"/>
                <w:sz w:val="24"/>
              </w:rPr>
              <w:t>/</w:t>
            </w:r>
            <w:r>
              <w:rPr>
                <w:rFonts w:hint="eastAsia" w:ascii="宋体" w:hAnsi="宋体" w:cs="宋体"/>
                <w:color w:val="000000"/>
                <w:kern w:val="0"/>
                <w:sz w:val="24"/>
                <w:lang w:val="en-US" w:eastAsia="zh-CN"/>
              </w:rPr>
              <w:t>48.5</w:t>
            </w:r>
            <w:r>
              <w:rPr>
                <w:rFonts w:hint="eastAsia" w:ascii="宋体" w:hAnsi="宋体" w:cs="宋体"/>
                <w:color w:val="000000"/>
                <w:kern w:val="0"/>
                <w:sz w:val="24"/>
              </w:rPr>
              <w:t>分（学位）</w:t>
            </w:r>
          </w:p>
        </w:tc>
      </w:tr>
    </w:tbl>
    <w:p w14:paraId="4166AEA1">
      <w:pPr>
        <w:spacing w:before="156" w:beforeLines="50"/>
        <w:rPr>
          <w:rFonts w:cs="宋体"/>
          <w:b/>
          <w:sz w:val="24"/>
          <w:szCs w:val="24"/>
        </w:rPr>
      </w:pPr>
      <w:r>
        <w:rPr>
          <w:rFonts w:hint="eastAsia" w:cs="宋体"/>
          <w:b/>
          <w:sz w:val="24"/>
          <w:szCs w:val="24"/>
        </w:rPr>
        <w:t>20</w:t>
      </w:r>
      <w:r>
        <w:rPr>
          <w:rFonts w:hint="eastAsia" w:cs="宋体"/>
          <w:b/>
          <w:sz w:val="24"/>
          <w:szCs w:val="24"/>
          <w:lang w:eastAsia="zh-CN"/>
        </w:rPr>
        <w:t>25</w:t>
      </w:r>
      <w:r>
        <w:rPr>
          <w:rFonts w:hint="eastAsia" w:cs="宋体"/>
          <w:b/>
          <w:sz w:val="24"/>
          <w:szCs w:val="24"/>
        </w:rPr>
        <w:t>级学分绩点要求：</w:t>
      </w:r>
    </w:p>
    <w:p w14:paraId="1B463354">
      <w:pPr>
        <w:spacing w:line="300" w:lineRule="auto"/>
        <w:rPr>
          <w:rFonts w:ascii="宋体" w:hAnsi="宋体"/>
          <w:sz w:val="22"/>
        </w:rPr>
      </w:pPr>
      <w:r>
        <w:rPr>
          <w:rFonts w:hint="eastAsia" w:ascii="宋体" w:hAnsi="宋体"/>
          <w:sz w:val="22"/>
        </w:rPr>
        <w:t>辅修专业/学位学分绩点要求：</w:t>
      </w:r>
    </w:p>
    <w:p w14:paraId="6BCCDC11">
      <w:pPr>
        <w:pStyle w:val="10"/>
        <w:spacing w:before="156" w:beforeLines="50"/>
        <w:ind w:firstLine="437" w:firstLineChars="199"/>
        <w:rPr>
          <w:rFonts w:ascii="宋体" w:hAnsi="宋体"/>
          <w:sz w:val="22"/>
        </w:rPr>
      </w:pPr>
      <w:r>
        <w:rPr>
          <w:rFonts w:hint="eastAsia" w:ascii="宋体" w:hAnsi="宋体"/>
          <w:sz w:val="22"/>
        </w:rPr>
        <w:t>修读辅修学士学位的学生，如在主修专业规定的学习年限内获得主修专业授予学士学位的资格，同时完成辅修学士学位教学计划所规定的全部学分并通过规定的必修环节，且所辅修专业学士学位教学计划课程的平均学分绩点≥2.0 (平均学分绩点计算方法见《东南大学全日制本科学生学分制管理办法》)，可授于东南大学辅修学士学位，辅修学士学位在主修学士学位证书中予以注明，不单独发放学位证书。未能获得主修专业学士学位或不满足辅修学士学位授予条件的，可根据获得的辅修课程学分申请辅修专业证书（获得辅修课程学分≥</w:t>
      </w:r>
      <w:r>
        <w:rPr>
          <w:rFonts w:hint="eastAsia" w:ascii="宋体" w:hAnsi="宋体"/>
          <w:sz w:val="22"/>
          <w:lang w:eastAsia="zh-CN"/>
        </w:rPr>
        <w:t>2</w:t>
      </w:r>
      <w:r>
        <w:rPr>
          <w:rFonts w:hint="eastAsia" w:ascii="宋体" w:hAnsi="宋体"/>
          <w:sz w:val="22"/>
          <w:lang w:val="en-US" w:eastAsia="zh-CN"/>
        </w:rPr>
        <w:t>4</w:t>
      </w:r>
      <w:r>
        <w:rPr>
          <w:rFonts w:hint="eastAsia" w:ascii="宋体" w:hAnsi="宋体"/>
          <w:sz w:val="22"/>
        </w:rPr>
        <w:t>学分）。</w:t>
      </w:r>
    </w:p>
    <w:p w14:paraId="7D76556C">
      <w:pPr>
        <w:spacing w:before="156" w:beforeLines="50"/>
        <w:rPr>
          <w:rFonts w:cs="宋体"/>
          <w:b/>
          <w:sz w:val="24"/>
          <w:szCs w:val="24"/>
        </w:rPr>
      </w:pPr>
      <w:r>
        <w:rPr>
          <w:rFonts w:hint="eastAsia" w:cs="宋体"/>
          <w:b/>
          <w:sz w:val="24"/>
          <w:szCs w:val="24"/>
        </w:rPr>
        <w:t>教学进程</w:t>
      </w:r>
      <w:r>
        <w:rPr>
          <w:rFonts w:cs="宋体"/>
          <w:b/>
          <w:sz w:val="24"/>
          <w:szCs w:val="24"/>
        </w:rPr>
        <w:t>:</w:t>
      </w:r>
      <w:bookmarkStart w:id="1" w:name="_GoBack"/>
      <w:bookmarkEnd w:id="1"/>
    </w:p>
    <w:p w14:paraId="3FB815FB">
      <w:pPr>
        <w:pStyle w:val="10"/>
        <w:widowControl/>
        <w:ind w:firstLine="480"/>
        <w:jc w:val="left"/>
        <w:rPr>
          <w:rFonts w:ascii="宋体" w:hAnsi="宋体" w:cs="宋体"/>
          <w:bCs/>
          <w:color w:val="000000"/>
          <w:kern w:val="0"/>
          <w:sz w:val="24"/>
          <w:szCs w:val="24"/>
        </w:rPr>
      </w:pPr>
      <w:r>
        <w:rPr>
          <w:rFonts w:hint="eastAsia" w:ascii="宋体" w:hAnsi="宋体" w:cs="宋体"/>
          <w:bCs/>
          <w:color w:val="000000"/>
          <w:kern w:val="0"/>
          <w:sz w:val="24"/>
          <w:szCs w:val="24"/>
        </w:rPr>
        <w:t>辅修学位教学计划从二年级开始辅修学习。辅修学位计划安排为</w:t>
      </w:r>
      <w:r>
        <w:rPr>
          <w:rFonts w:ascii="宋体" w:hAnsi="宋体" w:cs="宋体"/>
          <w:bCs/>
          <w:color w:val="000000"/>
          <w:kern w:val="0"/>
          <w:sz w:val="24"/>
          <w:szCs w:val="24"/>
        </w:rPr>
        <w:t>6</w:t>
      </w:r>
      <w:r>
        <w:rPr>
          <w:rFonts w:hint="eastAsia" w:ascii="宋体" w:hAnsi="宋体" w:cs="宋体"/>
          <w:bCs/>
          <w:color w:val="000000"/>
          <w:kern w:val="0"/>
          <w:sz w:val="24"/>
          <w:szCs w:val="24"/>
        </w:rPr>
        <w:t>个学期。</w:t>
      </w:r>
    </w:p>
    <w:p w14:paraId="143020DE">
      <w:pPr>
        <w:pStyle w:val="10"/>
        <w:widowControl/>
        <w:ind w:firstLine="480"/>
        <w:jc w:val="left"/>
        <w:rPr>
          <w:rFonts w:ascii="宋体" w:hAnsi="宋体" w:cs="宋体"/>
          <w:bCs/>
          <w:color w:val="000000"/>
          <w:kern w:val="0"/>
          <w:sz w:val="24"/>
          <w:szCs w:val="24"/>
        </w:rPr>
      </w:pPr>
    </w:p>
    <w:p w14:paraId="1569A098">
      <w:pPr>
        <w:pStyle w:val="12"/>
        <w:widowControl/>
        <w:ind w:firstLine="0" w:firstLineChars="0"/>
        <w:jc w:val="left"/>
        <w:rPr>
          <w:rFonts w:ascii="宋体" w:hAnsi="宋体" w:cs="宋体"/>
          <w:bCs/>
          <w:color w:val="000000"/>
          <w:kern w:val="0"/>
          <w:sz w:val="24"/>
          <w:szCs w:val="24"/>
        </w:rPr>
      </w:pPr>
      <w:r>
        <w:rPr>
          <w:rFonts w:ascii="宋体" w:hAnsi="宋体" w:cs="宋体"/>
          <w:bCs/>
          <w:color w:val="000000"/>
          <w:kern w:val="0"/>
          <w:sz w:val="24"/>
          <w:szCs w:val="24"/>
        </w:rPr>
        <w:t>20</w:t>
      </w:r>
      <w:r>
        <w:rPr>
          <w:rFonts w:hint="eastAsia" w:ascii="宋体" w:hAnsi="宋体" w:cs="宋体"/>
          <w:bCs/>
          <w:color w:val="000000"/>
          <w:kern w:val="0"/>
          <w:sz w:val="24"/>
          <w:szCs w:val="24"/>
          <w:lang w:eastAsia="zh-CN"/>
        </w:rPr>
        <w:t>26</w:t>
      </w:r>
      <w:r>
        <w:rPr>
          <w:rFonts w:ascii="宋体" w:hAnsi="宋体" w:cs="宋体"/>
          <w:bCs/>
          <w:color w:val="000000"/>
          <w:kern w:val="0"/>
          <w:sz w:val="24"/>
          <w:szCs w:val="24"/>
        </w:rPr>
        <w:t>-20</w:t>
      </w:r>
      <w:r>
        <w:rPr>
          <w:rFonts w:hint="eastAsia" w:ascii="宋体" w:hAnsi="宋体" w:cs="宋体"/>
          <w:bCs/>
          <w:color w:val="000000"/>
          <w:kern w:val="0"/>
          <w:sz w:val="24"/>
          <w:szCs w:val="24"/>
          <w:lang w:eastAsia="zh-CN"/>
        </w:rPr>
        <w:t>27</w:t>
      </w:r>
      <w:r>
        <w:rPr>
          <w:rFonts w:ascii="宋体" w:hAnsi="宋体" w:cs="宋体"/>
          <w:bCs/>
          <w:color w:val="000000"/>
          <w:kern w:val="0"/>
          <w:sz w:val="24"/>
          <w:szCs w:val="24"/>
        </w:rPr>
        <w:t>-2</w:t>
      </w:r>
      <w:r>
        <w:rPr>
          <w:rFonts w:hint="eastAsia" w:ascii="宋体" w:hAnsi="宋体" w:cs="宋体"/>
          <w:bCs/>
          <w:color w:val="000000"/>
          <w:kern w:val="0"/>
          <w:sz w:val="24"/>
          <w:szCs w:val="24"/>
        </w:rPr>
        <w:t>学期，面向20</w:t>
      </w:r>
      <w:r>
        <w:rPr>
          <w:rFonts w:hint="eastAsia" w:ascii="宋体" w:hAnsi="宋体" w:cs="宋体"/>
          <w:bCs/>
          <w:color w:val="000000"/>
          <w:kern w:val="0"/>
          <w:sz w:val="24"/>
          <w:szCs w:val="24"/>
          <w:lang w:eastAsia="zh-CN"/>
        </w:rPr>
        <w:t>25</w:t>
      </w:r>
      <w:r>
        <w:rPr>
          <w:rFonts w:hint="eastAsia" w:ascii="宋体" w:hAnsi="宋体" w:cs="宋体"/>
          <w:bCs/>
          <w:color w:val="000000"/>
          <w:kern w:val="0"/>
          <w:sz w:val="24"/>
          <w:szCs w:val="24"/>
        </w:rPr>
        <w:t>级开设课程如下：</w:t>
      </w:r>
    </w:p>
    <w:p w14:paraId="1042A6B0">
      <w:pPr>
        <w:pStyle w:val="10"/>
        <w:widowControl/>
        <w:ind w:firstLine="0" w:firstLineChars="0"/>
        <w:jc w:val="left"/>
        <w:rPr>
          <w:rFonts w:ascii="宋体" w:hAnsi="宋体" w:cs="宋体"/>
          <w:bCs/>
          <w:color w:val="000000"/>
          <w:kern w:val="0"/>
          <w:sz w:val="24"/>
          <w:szCs w:val="24"/>
        </w:rPr>
      </w:pPr>
    </w:p>
    <w:p w14:paraId="045644A4">
      <w:pPr>
        <w:pStyle w:val="10"/>
        <w:widowControl/>
        <w:ind w:firstLine="0" w:firstLineChars="0"/>
        <w:jc w:val="left"/>
        <w:rPr>
          <w:rFonts w:ascii="宋体" w:hAnsi="宋体" w:cs="宋体"/>
          <w:bCs/>
          <w:color w:val="000000"/>
          <w:kern w:val="0"/>
          <w:sz w:val="24"/>
          <w:szCs w:val="24"/>
        </w:rPr>
      </w:pPr>
      <w:r>
        <w:rPr>
          <w:rFonts w:ascii="宋体" w:hAnsi="宋体" w:cs="宋体"/>
          <w:bCs/>
          <w:color w:val="000000"/>
          <w:kern w:val="0"/>
          <w:sz w:val="24"/>
          <w:szCs w:val="24"/>
        </w:rPr>
        <w:t>20</w:t>
      </w:r>
      <w:r>
        <w:rPr>
          <w:rFonts w:hint="eastAsia" w:ascii="宋体" w:hAnsi="宋体" w:cs="宋体"/>
          <w:bCs/>
          <w:color w:val="000000"/>
          <w:kern w:val="0"/>
          <w:sz w:val="24"/>
          <w:szCs w:val="24"/>
          <w:lang w:eastAsia="zh-CN"/>
        </w:rPr>
        <w:t>26</w:t>
      </w:r>
      <w:r>
        <w:rPr>
          <w:rFonts w:ascii="宋体" w:hAnsi="宋体" w:cs="宋体"/>
          <w:bCs/>
          <w:color w:val="000000"/>
          <w:kern w:val="0"/>
          <w:sz w:val="24"/>
          <w:szCs w:val="24"/>
        </w:rPr>
        <w:t>-20</w:t>
      </w:r>
      <w:r>
        <w:rPr>
          <w:rFonts w:hint="eastAsia" w:ascii="宋体" w:hAnsi="宋体" w:cs="宋体"/>
          <w:bCs/>
          <w:color w:val="000000"/>
          <w:kern w:val="0"/>
          <w:sz w:val="24"/>
          <w:szCs w:val="24"/>
          <w:lang w:eastAsia="zh-CN"/>
        </w:rPr>
        <w:t>27</w:t>
      </w:r>
      <w:r>
        <w:rPr>
          <w:rFonts w:ascii="宋体" w:hAnsi="宋体" w:cs="宋体"/>
          <w:bCs/>
          <w:color w:val="000000"/>
          <w:kern w:val="0"/>
          <w:sz w:val="24"/>
          <w:szCs w:val="24"/>
        </w:rPr>
        <w:t>-2</w:t>
      </w:r>
      <w:r>
        <w:rPr>
          <w:rFonts w:hint="eastAsia" w:ascii="宋体" w:hAnsi="宋体" w:cs="宋体"/>
          <w:bCs/>
          <w:color w:val="000000"/>
          <w:kern w:val="0"/>
          <w:sz w:val="24"/>
          <w:szCs w:val="24"/>
        </w:rPr>
        <w:t>学期课程安排：</w:t>
      </w:r>
    </w:p>
    <w:tbl>
      <w:tblPr>
        <w:tblStyle w:val="7"/>
        <w:tblpPr w:leftFromText="180" w:rightFromText="180" w:vertAnchor="text" w:horzAnchor="page" w:tblpXSpec="center" w:tblpY="168"/>
        <w:tblOverlap w:val="never"/>
        <w:tblW w:w="83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09"/>
        <w:gridCol w:w="709"/>
        <w:gridCol w:w="1134"/>
        <w:gridCol w:w="2977"/>
        <w:gridCol w:w="992"/>
        <w:gridCol w:w="833"/>
      </w:tblGrid>
      <w:tr w14:paraId="7354A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1709" w:type="dxa"/>
            <w:tcBorders>
              <w:top w:val="single" w:color="000000" w:sz="6" w:space="0"/>
              <w:left w:val="single" w:color="000000" w:sz="6" w:space="0"/>
              <w:bottom w:val="single" w:color="auto" w:sz="4" w:space="0"/>
              <w:right w:val="single" w:color="000000" w:sz="8" w:space="0"/>
            </w:tcBorders>
            <w:shd w:val="clear" w:color="auto" w:fill="FFFFFF"/>
            <w:vAlign w:val="center"/>
          </w:tcPr>
          <w:p w14:paraId="7EE4CAFB">
            <w:pPr>
              <w:jc w:val="center"/>
              <w:rPr>
                <w:rFonts w:ascii="宋体" w:hAnsi="宋体"/>
                <w:szCs w:val="21"/>
              </w:rPr>
            </w:pPr>
            <w:r>
              <w:rPr>
                <w:rFonts w:hint="eastAsia" w:ascii="宋体" w:hAnsi="宋体"/>
                <w:b/>
                <w:szCs w:val="21"/>
              </w:rPr>
              <w:t>辅修课程</w:t>
            </w:r>
          </w:p>
        </w:tc>
        <w:tc>
          <w:tcPr>
            <w:tcW w:w="709" w:type="dxa"/>
            <w:tcBorders>
              <w:top w:val="single" w:color="000000" w:sz="6" w:space="0"/>
              <w:left w:val="single" w:color="000000" w:sz="6" w:space="0"/>
              <w:bottom w:val="single" w:color="auto" w:sz="4" w:space="0"/>
              <w:right w:val="single" w:color="000000" w:sz="8" w:space="0"/>
            </w:tcBorders>
            <w:shd w:val="clear" w:color="auto" w:fill="FFFFFF"/>
            <w:vAlign w:val="center"/>
          </w:tcPr>
          <w:p w14:paraId="2A4C083B">
            <w:pPr>
              <w:jc w:val="center"/>
              <w:rPr>
                <w:rFonts w:ascii="宋体" w:hAnsi="宋体"/>
                <w:szCs w:val="21"/>
              </w:rPr>
            </w:pPr>
            <w:r>
              <w:rPr>
                <w:rFonts w:hint="eastAsia" w:ascii="宋体" w:hAnsi="宋体"/>
                <w:b/>
                <w:szCs w:val="21"/>
              </w:rPr>
              <w:t>学分</w:t>
            </w:r>
          </w:p>
        </w:tc>
        <w:tc>
          <w:tcPr>
            <w:tcW w:w="1134" w:type="dxa"/>
            <w:tcBorders>
              <w:top w:val="single" w:color="000000" w:sz="6" w:space="0"/>
              <w:left w:val="single" w:color="000000" w:sz="6" w:space="0"/>
              <w:bottom w:val="single" w:color="auto" w:sz="4" w:space="0"/>
              <w:right w:val="single" w:color="000000" w:sz="8" w:space="0"/>
            </w:tcBorders>
            <w:shd w:val="clear" w:color="auto" w:fill="FFFFFF"/>
            <w:vAlign w:val="center"/>
          </w:tcPr>
          <w:p w14:paraId="41E47B74">
            <w:pPr>
              <w:jc w:val="center"/>
              <w:rPr>
                <w:rFonts w:ascii="宋体" w:hAnsi="宋体"/>
                <w:szCs w:val="21"/>
              </w:rPr>
            </w:pPr>
            <w:r>
              <w:rPr>
                <w:rFonts w:hint="eastAsia" w:ascii="宋体" w:hAnsi="宋体"/>
                <w:b/>
                <w:szCs w:val="21"/>
              </w:rPr>
              <w:t>上课教师</w:t>
            </w:r>
          </w:p>
        </w:tc>
        <w:tc>
          <w:tcPr>
            <w:tcW w:w="2977" w:type="dxa"/>
            <w:tcBorders>
              <w:top w:val="single" w:color="000000" w:sz="6" w:space="0"/>
              <w:left w:val="single" w:color="000000" w:sz="6" w:space="0"/>
              <w:bottom w:val="single" w:color="auto" w:sz="4" w:space="0"/>
              <w:right w:val="single" w:color="000000" w:sz="8" w:space="0"/>
            </w:tcBorders>
            <w:shd w:val="clear" w:color="auto" w:fill="FFFFFF"/>
            <w:vAlign w:val="center"/>
          </w:tcPr>
          <w:p w14:paraId="7560D792">
            <w:pPr>
              <w:jc w:val="center"/>
              <w:rPr>
                <w:rFonts w:ascii="宋体" w:hAnsi="宋体"/>
                <w:szCs w:val="21"/>
              </w:rPr>
            </w:pPr>
            <w:r>
              <w:rPr>
                <w:rFonts w:hint="eastAsia" w:ascii="宋体" w:hAnsi="宋体"/>
                <w:b/>
                <w:szCs w:val="21"/>
              </w:rPr>
              <w:t>上课时间</w:t>
            </w:r>
          </w:p>
        </w:tc>
        <w:tc>
          <w:tcPr>
            <w:tcW w:w="992" w:type="dxa"/>
            <w:tcBorders>
              <w:top w:val="single" w:color="000000" w:sz="6" w:space="0"/>
              <w:left w:val="single" w:color="000000" w:sz="6" w:space="0"/>
              <w:bottom w:val="single" w:color="auto" w:sz="4" w:space="0"/>
              <w:right w:val="single" w:color="000000" w:sz="8" w:space="0"/>
            </w:tcBorders>
            <w:shd w:val="clear" w:color="auto" w:fill="FFFFFF"/>
            <w:vAlign w:val="center"/>
          </w:tcPr>
          <w:p w14:paraId="1F3AF25A">
            <w:pPr>
              <w:jc w:val="center"/>
              <w:rPr>
                <w:rFonts w:ascii="宋体" w:hAnsi="宋体"/>
                <w:szCs w:val="21"/>
              </w:rPr>
            </w:pPr>
            <w:r>
              <w:rPr>
                <w:rFonts w:hint="eastAsia" w:ascii="宋体" w:hAnsi="宋体"/>
                <w:b/>
                <w:szCs w:val="21"/>
              </w:rPr>
              <w:t>上课地点</w:t>
            </w:r>
          </w:p>
        </w:tc>
        <w:tc>
          <w:tcPr>
            <w:tcW w:w="83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3703958">
            <w:pPr>
              <w:jc w:val="center"/>
              <w:rPr>
                <w:rFonts w:ascii="宋体" w:hAnsi="宋体"/>
                <w:szCs w:val="21"/>
              </w:rPr>
            </w:pPr>
            <w:r>
              <w:rPr>
                <w:rFonts w:hint="eastAsia" w:ascii="宋体" w:hAnsi="宋体"/>
                <w:b/>
                <w:szCs w:val="21"/>
              </w:rPr>
              <w:t>备注</w:t>
            </w:r>
          </w:p>
        </w:tc>
      </w:tr>
      <w:tr w14:paraId="188E7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14:paraId="116BA7F1">
            <w:pPr>
              <w:jc w:val="center"/>
              <w:rPr>
                <w:rFonts w:ascii="宋体" w:hAnsi="宋体" w:cs="宋体"/>
                <w:color w:val="000000"/>
                <w:szCs w:val="21"/>
              </w:rPr>
            </w:pPr>
            <w:r>
              <w:rPr>
                <w:rFonts w:ascii="宋体" w:hAnsi="宋体" w:eastAsia="宋体" w:cs="宋体"/>
                <w:kern w:val="0"/>
                <w:szCs w:val="21"/>
              </w:rPr>
              <w:t>电磁场</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A1672E2">
            <w:pPr>
              <w:jc w:val="center"/>
              <w:rPr>
                <w:rFonts w:ascii="宋体" w:hAnsi="宋体"/>
                <w:szCs w:val="21"/>
              </w:rPr>
            </w:pPr>
            <w:r>
              <w:rPr>
                <w:rFonts w:hint="eastAsia" w:ascii="宋体" w:hAnsi="宋体"/>
                <w:szCs w:val="21"/>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4239FD">
            <w:pPr>
              <w:jc w:val="center"/>
              <w:rPr>
                <w:rFonts w:ascii="宋体" w:hAnsi="宋体" w:eastAsia="宋体" w:cs="宋体"/>
                <w:color w:val="000000"/>
                <w:szCs w:val="21"/>
              </w:rPr>
            </w:pPr>
            <w:r>
              <w:rPr>
                <w:rFonts w:hint="eastAsia" w:ascii="宋体" w:hAnsi="宋体" w:eastAsia="宋体" w:cs="宋体"/>
                <w:color w:val="000000"/>
                <w:szCs w:val="21"/>
              </w:rPr>
              <w:t>徐炜</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59B7A2B5">
            <w:pPr>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E9E712">
            <w:pPr>
              <w:jc w:val="center"/>
              <w:rPr>
                <w:rFonts w:hint="default" w:ascii="宋体" w:hAnsi="宋体" w:eastAsiaTheme="minorEastAsia"/>
                <w:szCs w:val="21"/>
                <w:lang w:val="en-US" w:eastAsia="zh-CN"/>
              </w:rPr>
            </w:pPr>
            <w:r>
              <w:rPr>
                <w:rFonts w:hint="eastAsia" w:ascii="宋体" w:hAnsi="宋体"/>
                <w:szCs w:val="21"/>
                <w:lang w:val="en-US" w:eastAsia="zh-CN"/>
              </w:rPr>
              <w:t>--</w:t>
            </w:r>
          </w:p>
        </w:tc>
        <w:tc>
          <w:tcPr>
            <w:tcW w:w="833" w:type="dxa"/>
            <w:vMerge w:val="restart"/>
            <w:tcBorders>
              <w:top w:val="single" w:color="000000" w:sz="8" w:space="0"/>
              <w:left w:val="single" w:color="auto" w:sz="4" w:space="0"/>
              <w:right w:val="single" w:color="000000" w:sz="6" w:space="0"/>
            </w:tcBorders>
            <w:shd w:val="clear" w:color="auto" w:fill="FFFFFF"/>
            <w:vAlign w:val="center"/>
          </w:tcPr>
          <w:p w14:paraId="4C529E44">
            <w:pPr>
              <w:jc w:val="center"/>
              <w:rPr>
                <w:rFonts w:ascii="宋体" w:hAnsi="宋体"/>
                <w:b/>
                <w:bCs/>
                <w:szCs w:val="21"/>
              </w:rPr>
            </w:pPr>
          </w:p>
        </w:tc>
      </w:tr>
      <w:tr w14:paraId="3CCFE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14:paraId="2BDC5208">
            <w:pPr>
              <w:jc w:val="center"/>
              <w:rPr>
                <w:rFonts w:ascii="宋体" w:hAnsi="宋体" w:cs="宋体"/>
                <w:color w:val="000000"/>
                <w:szCs w:val="21"/>
              </w:rPr>
            </w:pPr>
            <w:r>
              <w:rPr>
                <w:rFonts w:ascii="宋体" w:hAnsi="宋体" w:eastAsia="宋体" w:cs="宋体"/>
                <w:kern w:val="0"/>
                <w:szCs w:val="21"/>
              </w:rPr>
              <w:t>电磁场</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3E43C583">
            <w:pPr>
              <w:jc w:val="center"/>
              <w:rPr>
                <w:rFonts w:ascii="宋体" w:hAnsi="宋体"/>
                <w:szCs w:val="21"/>
              </w:rPr>
            </w:pPr>
            <w:r>
              <w:rPr>
                <w:rFonts w:hint="eastAsia" w:ascii="宋体" w:hAnsi="宋体"/>
                <w:szCs w:val="21"/>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8FD0CCE">
            <w:pPr>
              <w:jc w:val="center"/>
              <w:rPr>
                <w:rFonts w:ascii="宋体" w:hAnsi="宋体" w:cs="宋体"/>
                <w:color w:val="000000"/>
                <w:szCs w:val="21"/>
              </w:rPr>
            </w:pPr>
            <w:r>
              <w:rPr>
                <w:rFonts w:hint="eastAsia" w:ascii="等线" w:hAnsi="等线" w:eastAsia="等线"/>
                <w:color w:val="000000"/>
                <w:szCs w:val="21"/>
              </w:rPr>
              <w:t>徐志科</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2EE108FD">
            <w:pPr>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2296B3">
            <w:pPr>
              <w:jc w:val="center"/>
              <w:rPr>
                <w:rFonts w:hint="default" w:ascii="宋体" w:hAnsi="宋体" w:eastAsiaTheme="minorEastAsia"/>
                <w:szCs w:val="21"/>
                <w:lang w:val="en-US" w:eastAsia="zh-CN"/>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6BFBFAC3">
            <w:pPr>
              <w:jc w:val="center"/>
              <w:rPr>
                <w:rFonts w:ascii="宋体" w:hAnsi="宋体"/>
                <w:b/>
                <w:bCs/>
                <w:szCs w:val="21"/>
              </w:rPr>
            </w:pPr>
          </w:p>
        </w:tc>
      </w:tr>
      <w:tr w14:paraId="4F4F1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14:paraId="0F848D60">
            <w:pPr>
              <w:jc w:val="center"/>
              <w:rPr>
                <w:rFonts w:ascii="宋体" w:hAnsi="宋体" w:cs="宋体"/>
                <w:color w:val="000000"/>
                <w:szCs w:val="21"/>
              </w:rPr>
            </w:pPr>
            <w:r>
              <w:rPr>
                <w:rFonts w:ascii="宋体" w:hAnsi="宋体" w:eastAsia="宋体" w:cs="宋体"/>
                <w:kern w:val="0"/>
                <w:szCs w:val="21"/>
              </w:rPr>
              <w:t>电磁场</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B305FC2">
            <w:pPr>
              <w:jc w:val="center"/>
              <w:rPr>
                <w:rFonts w:ascii="宋体" w:hAnsi="宋体"/>
                <w:szCs w:val="21"/>
              </w:rPr>
            </w:pPr>
            <w:r>
              <w:rPr>
                <w:rFonts w:hint="eastAsia" w:ascii="宋体" w:hAnsi="宋体"/>
                <w:szCs w:val="21"/>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9D6850C">
            <w:pPr>
              <w:jc w:val="center"/>
              <w:rPr>
                <w:rFonts w:ascii="宋体" w:hAnsi="宋体" w:eastAsia="宋体" w:cs="宋体"/>
                <w:color w:val="000000"/>
                <w:szCs w:val="21"/>
              </w:rPr>
            </w:pPr>
            <w:r>
              <w:rPr>
                <w:rFonts w:hint="eastAsia" w:ascii="等线" w:hAnsi="等线" w:eastAsia="等线"/>
                <w:color w:val="000000"/>
                <w:szCs w:val="21"/>
              </w:rPr>
              <w:t>蔡海维</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75BAE2AA">
            <w:pPr>
              <w:jc w:val="center"/>
              <w:rPr>
                <w:rFonts w:hint="default"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D9694A3">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34D0F4E0">
            <w:pPr>
              <w:jc w:val="center"/>
              <w:rPr>
                <w:rFonts w:ascii="宋体" w:hAnsi="宋体"/>
                <w:b/>
                <w:bCs/>
                <w:szCs w:val="21"/>
              </w:rPr>
            </w:pPr>
          </w:p>
        </w:tc>
      </w:tr>
      <w:tr w14:paraId="654AD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14:paraId="2727213B">
            <w:pPr>
              <w:jc w:val="center"/>
              <w:rPr>
                <w:rFonts w:ascii="宋体" w:hAnsi="宋体" w:eastAsia="宋体" w:cs="宋体"/>
                <w:kern w:val="0"/>
                <w:szCs w:val="21"/>
              </w:rPr>
            </w:pPr>
            <w:r>
              <w:rPr>
                <w:rFonts w:ascii="宋体" w:hAnsi="宋体" w:eastAsia="宋体" w:cs="宋体"/>
                <w:kern w:val="0"/>
                <w:szCs w:val="21"/>
              </w:rPr>
              <w:t>电磁场</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332A6DB">
            <w:pPr>
              <w:jc w:val="center"/>
              <w:rPr>
                <w:rFonts w:ascii="宋体" w:hAnsi="宋体"/>
                <w:szCs w:val="21"/>
              </w:rPr>
            </w:pPr>
            <w:r>
              <w:rPr>
                <w:rFonts w:hint="eastAsia" w:ascii="宋体" w:hAnsi="宋体"/>
                <w:szCs w:val="21"/>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937F1E7">
            <w:pPr>
              <w:jc w:val="center"/>
              <w:rPr>
                <w:rFonts w:ascii="宋体" w:hAnsi="宋体" w:eastAsia="宋体" w:cs="宋体"/>
                <w:color w:val="000000"/>
                <w:szCs w:val="21"/>
              </w:rPr>
            </w:pPr>
            <w:r>
              <w:rPr>
                <w:rFonts w:hint="eastAsia" w:ascii="等线" w:hAnsi="等线" w:eastAsia="等线"/>
                <w:color w:val="000000"/>
                <w:szCs w:val="21"/>
              </w:rPr>
              <w:t>吴中泽</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22481CA9">
            <w:pPr>
              <w:jc w:val="center"/>
              <w:rPr>
                <w:rFonts w:hint="default"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804EE5">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2C5F7651">
            <w:pPr>
              <w:jc w:val="center"/>
              <w:rPr>
                <w:rFonts w:ascii="宋体" w:hAnsi="宋体"/>
                <w:b/>
                <w:bCs/>
                <w:szCs w:val="21"/>
              </w:rPr>
            </w:pPr>
          </w:p>
        </w:tc>
      </w:tr>
      <w:tr w14:paraId="73EE4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14:paraId="02B69DCB">
            <w:pPr>
              <w:jc w:val="center"/>
              <w:rPr>
                <w:rFonts w:ascii="宋体" w:hAnsi="宋体" w:eastAsia="宋体" w:cs="宋体"/>
                <w:kern w:val="0"/>
                <w:szCs w:val="21"/>
              </w:rPr>
            </w:pPr>
            <w:r>
              <w:rPr>
                <w:rFonts w:ascii="宋体" w:hAnsi="宋体" w:eastAsia="宋体" w:cs="宋体"/>
                <w:kern w:val="0"/>
                <w:szCs w:val="21"/>
              </w:rPr>
              <w:t>电磁场</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32D033C3">
            <w:pPr>
              <w:jc w:val="center"/>
              <w:rPr>
                <w:rFonts w:ascii="宋体" w:hAnsi="宋体"/>
                <w:szCs w:val="21"/>
              </w:rPr>
            </w:pPr>
            <w:r>
              <w:rPr>
                <w:rFonts w:hint="eastAsia" w:ascii="宋体" w:hAnsi="宋体"/>
                <w:szCs w:val="21"/>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85E9076">
            <w:pPr>
              <w:jc w:val="center"/>
              <w:rPr>
                <w:rFonts w:ascii="宋体" w:hAnsi="宋体" w:eastAsia="宋体" w:cs="宋体"/>
                <w:color w:val="000000"/>
                <w:szCs w:val="21"/>
              </w:rPr>
            </w:pPr>
            <w:r>
              <w:rPr>
                <w:rFonts w:hint="eastAsia" w:ascii="等线" w:hAnsi="等线" w:eastAsia="等线"/>
                <w:color w:val="000000"/>
                <w:szCs w:val="21"/>
              </w:rPr>
              <w:t>付兴贺</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5ED900CB">
            <w:pPr>
              <w:jc w:val="center"/>
              <w:rPr>
                <w:rFonts w:hint="default"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004463">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134C5F3C">
            <w:pPr>
              <w:jc w:val="center"/>
              <w:rPr>
                <w:rFonts w:ascii="宋体" w:hAnsi="宋体"/>
                <w:b/>
                <w:bCs/>
                <w:szCs w:val="21"/>
              </w:rPr>
            </w:pPr>
          </w:p>
        </w:tc>
      </w:tr>
      <w:tr w14:paraId="5BC69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14:paraId="1868C44A">
            <w:pPr>
              <w:jc w:val="center"/>
              <w:rPr>
                <w:rFonts w:ascii="宋体" w:hAnsi="宋体" w:cs="宋体"/>
                <w:color w:val="000000"/>
                <w:szCs w:val="21"/>
              </w:rPr>
            </w:pPr>
            <w:r>
              <w:rPr>
                <w:rFonts w:ascii="宋体" w:hAnsi="宋体" w:eastAsia="宋体" w:cs="宋体"/>
                <w:kern w:val="0"/>
                <w:szCs w:val="21"/>
              </w:rPr>
              <w:t>数字逻辑电路</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63F0242">
            <w:pPr>
              <w:jc w:val="center"/>
              <w:rPr>
                <w:rFonts w:ascii="宋体" w:hAnsi="宋体"/>
                <w:szCs w:val="21"/>
              </w:rPr>
            </w:pPr>
            <w:r>
              <w:rPr>
                <w:rFonts w:hint="eastAsia" w:ascii="宋体" w:hAnsi="宋体"/>
                <w:szCs w:val="21"/>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A465A5F">
            <w:pPr>
              <w:jc w:val="center"/>
              <w:rPr>
                <w:rFonts w:ascii="宋体" w:hAnsi="宋体" w:cs="宋体"/>
                <w:color w:val="000000"/>
                <w:szCs w:val="21"/>
              </w:rPr>
            </w:pPr>
            <w:r>
              <w:rPr>
                <w:rFonts w:hint="eastAsia" w:ascii="等线" w:hAnsi="等线" w:eastAsia="等线"/>
                <w:color w:val="000000"/>
                <w:szCs w:val="21"/>
              </w:rPr>
              <w:t>樊英</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3805B16C">
            <w:pPr>
              <w:jc w:val="center"/>
              <w:rPr>
                <w:rFonts w:hint="default"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745DF1">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0444BB00">
            <w:pPr>
              <w:jc w:val="center"/>
              <w:rPr>
                <w:rFonts w:ascii="宋体" w:hAnsi="宋体"/>
                <w:b/>
                <w:bCs/>
                <w:szCs w:val="21"/>
              </w:rPr>
            </w:pPr>
          </w:p>
        </w:tc>
      </w:tr>
      <w:tr w14:paraId="478BD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14:paraId="6CA7A742">
            <w:pPr>
              <w:jc w:val="center"/>
              <w:rPr>
                <w:rFonts w:ascii="宋体" w:hAnsi="宋体" w:eastAsia="宋体" w:cs="宋体"/>
                <w:kern w:val="0"/>
                <w:szCs w:val="21"/>
              </w:rPr>
            </w:pPr>
            <w:r>
              <w:rPr>
                <w:rFonts w:ascii="宋体" w:hAnsi="宋体" w:eastAsia="宋体" w:cs="宋体"/>
                <w:kern w:val="0"/>
                <w:szCs w:val="21"/>
              </w:rPr>
              <w:t>数字逻辑电路</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76C88EF3">
            <w:pPr>
              <w:jc w:val="center"/>
              <w:rPr>
                <w:rFonts w:ascii="宋体" w:hAnsi="宋体"/>
                <w:szCs w:val="21"/>
              </w:rPr>
            </w:pPr>
            <w:r>
              <w:rPr>
                <w:rFonts w:hint="eastAsia" w:ascii="宋体" w:hAnsi="宋体"/>
                <w:szCs w:val="21"/>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72109C6">
            <w:pPr>
              <w:ind w:firstLine="210" w:firstLineChars="100"/>
              <w:jc w:val="center"/>
              <w:rPr>
                <w:color w:val="000000"/>
                <w:szCs w:val="21"/>
              </w:rPr>
            </w:pPr>
            <w:r>
              <w:rPr>
                <w:rFonts w:hint="eastAsia" w:ascii="等线" w:hAnsi="等线" w:eastAsia="等线"/>
                <w:color w:val="000000"/>
                <w:szCs w:val="21"/>
              </w:rPr>
              <w:t>吴在军</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1980B066">
            <w:pPr>
              <w:jc w:val="center"/>
              <w:rPr>
                <w:rFonts w:hint="default"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FBE6C2">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72D09909">
            <w:pPr>
              <w:jc w:val="center"/>
              <w:rPr>
                <w:rFonts w:ascii="宋体" w:hAnsi="宋体"/>
                <w:b/>
                <w:bCs/>
                <w:szCs w:val="21"/>
              </w:rPr>
            </w:pPr>
          </w:p>
        </w:tc>
      </w:tr>
      <w:tr w14:paraId="2A745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14:paraId="5A09DA96">
            <w:pPr>
              <w:jc w:val="center"/>
              <w:rPr>
                <w:rFonts w:ascii="宋体" w:hAnsi="宋体" w:eastAsia="宋体" w:cs="宋体"/>
                <w:kern w:val="0"/>
                <w:szCs w:val="21"/>
              </w:rPr>
            </w:pPr>
            <w:r>
              <w:rPr>
                <w:rFonts w:ascii="宋体" w:hAnsi="宋体" w:eastAsia="宋体" w:cs="宋体"/>
                <w:kern w:val="0"/>
                <w:szCs w:val="21"/>
              </w:rPr>
              <w:t>数字逻辑电路</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4713A414">
            <w:pPr>
              <w:jc w:val="center"/>
              <w:rPr>
                <w:rFonts w:ascii="宋体" w:hAnsi="宋体"/>
                <w:szCs w:val="21"/>
              </w:rPr>
            </w:pPr>
            <w:r>
              <w:rPr>
                <w:rFonts w:hint="eastAsia" w:ascii="宋体" w:hAnsi="宋体"/>
                <w:szCs w:val="21"/>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78A6935">
            <w:pPr>
              <w:ind w:firstLine="210" w:firstLineChars="100"/>
              <w:jc w:val="center"/>
              <w:rPr>
                <w:color w:val="000000"/>
                <w:szCs w:val="21"/>
              </w:rPr>
            </w:pPr>
            <w:r>
              <w:rPr>
                <w:rFonts w:hint="eastAsia" w:ascii="等线" w:hAnsi="等线" w:eastAsia="等线"/>
                <w:color w:val="000000"/>
                <w:szCs w:val="21"/>
              </w:rPr>
              <w:t>曲小慧</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73F2FD34">
            <w:pPr>
              <w:jc w:val="center"/>
              <w:rPr>
                <w:rFonts w:hint="default"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E8A3C2">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36DF2AA9">
            <w:pPr>
              <w:jc w:val="center"/>
              <w:rPr>
                <w:rFonts w:ascii="宋体" w:hAnsi="宋体"/>
                <w:b/>
                <w:bCs/>
                <w:szCs w:val="21"/>
              </w:rPr>
            </w:pPr>
          </w:p>
        </w:tc>
      </w:tr>
      <w:tr w14:paraId="1FE54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14:paraId="4D7D9DC2">
            <w:pPr>
              <w:jc w:val="center"/>
              <w:rPr>
                <w:rFonts w:ascii="宋体" w:hAnsi="宋体" w:eastAsia="宋体" w:cs="宋体"/>
                <w:kern w:val="0"/>
                <w:szCs w:val="21"/>
              </w:rPr>
            </w:pPr>
            <w:r>
              <w:rPr>
                <w:rFonts w:ascii="宋体" w:hAnsi="宋体" w:eastAsia="宋体" w:cs="宋体"/>
                <w:kern w:val="0"/>
                <w:szCs w:val="21"/>
              </w:rPr>
              <w:t>数字逻辑电路</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719E80D">
            <w:pPr>
              <w:jc w:val="center"/>
              <w:rPr>
                <w:rFonts w:ascii="宋体" w:hAnsi="宋体"/>
                <w:szCs w:val="21"/>
              </w:rPr>
            </w:pPr>
            <w:r>
              <w:rPr>
                <w:rFonts w:hint="eastAsia" w:ascii="宋体" w:hAnsi="宋体"/>
                <w:szCs w:val="21"/>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7E82CFC">
            <w:pPr>
              <w:ind w:firstLine="210" w:firstLineChars="100"/>
              <w:jc w:val="center"/>
              <w:rPr>
                <w:color w:val="000000"/>
                <w:szCs w:val="21"/>
              </w:rPr>
            </w:pPr>
            <w:r>
              <w:rPr>
                <w:rFonts w:hint="eastAsia" w:ascii="等线" w:hAnsi="等线" w:eastAsia="等线"/>
                <w:color w:val="000000"/>
                <w:szCs w:val="21"/>
              </w:rPr>
              <w:t>吴志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5112BFD3">
            <w:pPr>
              <w:jc w:val="center"/>
              <w:rPr>
                <w:rFonts w:hint="default"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55DA4B">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13A44484">
            <w:pPr>
              <w:jc w:val="center"/>
              <w:rPr>
                <w:rFonts w:ascii="宋体" w:hAnsi="宋体"/>
                <w:b/>
                <w:bCs/>
                <w:szCs w:val="21"/>
              </w:rPr>
            </w:pPr>
          </w:p>
        </w:tc>
      </w:tr>
      <w:tr w14:paraId="2ECFC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14:paraId="0673C118">
            <w:pPr>
              <w:jc w:val="center"/>
              <w:rPr>
                <w:rFonts w:ascii="宋体" w:hAnsi="宋体" w:eastAsia="宋体" w:cs="宋体"/>
                <w:kern w:val="0"/>
                <w:szCs w:val="21"/>
              </w:rPr>
            </w:pPr>
            <w:r>
              <w:rPr>
                <w:rFonts w:ascii="宋体" w:hAnsi="宋体" w:eastAsia="宋体" w:cs="宋体"/>
                <w:kern w:val="0"/>
                <w:szCs w:val="21"/>
              </w:rPr>
              <w:t>数字逻辑电路</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1C37602">
            <w:pPr>
              <w:jc w:val="center"/>
              <w:rPr>
                <w:rFonts w:hint="eastAsia" w:ascii="宋体" w:hAnsi="宋体"/>
                <w:szCs w:val="21"/>
              </w:rPr>
            </w:pPr>
            <w:r>
              <w:rPr>
                <w:rFonts w:hint="eastAsia" w:ascii="宋体" w:hAnsi="宋体"/>
                <w:szCs w:val="21"/>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292FEB8">
            <w:pPr>
              <w:ind w:firstLine="210" w:firstLineChars="100"/>
              <w:jc w:val="center"/>
              <w:rPr>
                <w:rFonts w:hint="eastAsia" w:ascii="等线" w:hAnsi="等线" w:eastAsia="等线"/>
                <w:color w:val="000000"/>
                <w:szCs w:val="21"/>
              </w:rPr>
            </w:pPr>
            <w:r>
              <w:rPr>
                <w:rFonts w:hint="eastAsia" w:ascii="等线" w:hAnsi="等线" w:eastAsia="等线"/>
                <w:color w:val="000000"/>
                <w:szCs w:val="21"/>
              </w:rPr>
              <w:t>冯双</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3C42CA70">
            <w:pPr>
              <w:jc w:val="center"/>
              <w:rPr>
                <w:rFonts w:hint="eastAsia"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5CEC3F">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2CE02A9E">
            <w:pPr>
              <w:jc w:val="center"/>
              <w:rPr>
                <w:rFonts w:ascii="宋体" w:hAnsi="宋体"/>
                <w:b/>
                <w:bCs/>
                <w:szCs w:val="21"/>
              </w:rPr>
            </w:pPr>
          </w:p>
        </w:tc>
      </w:tr>
      <w:tr w14:paraId="18D0F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14:paraId="3A69F1D1">
            <w:pPr>
              <w:jc w:val="center"/>
              <w:rPr>
                <w:rFonts w:ascii="宋体" w:hAnsi="宋体" w:eastAsia="宋体" w:cs="宋体"/>
                <w:kern w:val="0"/>
                <w:szCs w:val="21"/>
              </w:rPr>
            </w:pPr>
            <w:r>
              <w:rPr>
                <w:rFonts w:hint="eastAsia" w:ascii="宋体" w:hAnsi="宋体" w:eastAsia="宋体" w:cs="宋体"/>
                <w:kern w:val="0"/>
                <w:szCs w:val="21"/>
              </w:rPr>
              <w:t>电路基础</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D6EBCAA">
            <w:pPr>
              <w:jc w:val="center"/>
              <w:rPr>
                <w:rFonts w:ascii="宋体" w:hAnsi="宋体"/>
                <w:szCs w:val="21"/>
              </w:rPr>
            </w:pPr>
            <w:r>
              <w:rPr>
                <w:rFonts w:hint="eastAsia" w:ascii="宋体" w:hAnsi="宋体" w:eastAsia="宋体" w:cs="宋体"/>
                <w:kern w:val="0"/>
                <w:szCs w:val="21"/>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488226">
            <w:pPr>
              <w:ind w:firstLine="210" w:firstLineChars="100"/>
              <w:jc w:val="center"/>
              <w:rPr>
                <w:color w:val="000000"/>
                <w:szCs w:val="21"/>
              </w:rPr>
            </w:pPr>
            <w:r>
              <w:rPr>
                <w:rFonts w:hint="eastAsia"/>
                <w:color w:val="000000"/>
                <w:szCs w:val="21"/>
              </w:rPr>
              <w:t>谭林林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34B5D514">
            <w:pPr>
              <w:jc w:val="center"/>
              <w:rPr>
                <w:rFonts w:hint="default"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BC420C">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573EA1C5">
            <w:pPr>
              <w:jc w:val="center"/>
              <w:rPr>
                <w:rFonts w:ascii="宋体" w:hAnsi="宋体"/>
                <w:b/>
                <w:bCs/>
                <w:szCs w:val="21"/>
              </w:rPr>
            </w:pPr>
          </w:p>
        </w:tc>
      </w:tr>
      <w:tr w14:paraId="7038D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14:paraId="2319AB9F">
            <w:pPr>
              <w:jc w:val="center"/>
              <w:rPr>
                <w:rFonts w:ascii="宋体" w:hAnsi="宋体" w:eastAsia="宋体" w:cs="宋体"/>
                <w:kern w:val="0"/>
                <w:szCs w:val="21"/>
              </w:rPr>
            </w:pPr>
            <w:r>
              <w:rPr>
                <w:rFonts w:hint="eastAsia" w:ascii="宋体" w:hAnsi="宋体" w:eastAsia="宋体" w:cs="宋体"/>
                <w:kern w:val="0"/>
                <w:szCs w:val="21"/>
              </w:rPr>
              <w:t>电路基础</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AD9C8DB">
            <w:pPr>
              <w:jc w:val="center"/>
              <w:rPr>
                <w:rFonts w:ascii="宋体" w:hAnsi="宋体"/>
                <w:szCs w:val="21"/>
              </w:rPr>
            </w:pPr>
            <w:r>
              <w:rPr>
                <w:rFonts w:hint="eastAsia" w:ascii="宋体" w:hAnsi="宋体" w:eastAsia="宋体" w:cs="宋体"/>
                <w:kern w:val="0"/>
                <w:szCs w:val="21"/>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FFB4814">
            <w:pPr>
              <w:ind w:firstLine="210" w:firstLineChars="100"/>
              <w:jc w:val="center"/>
              <w:rPr>
                <w:color w:val="000000"/>
                <w:szCs w:val="21"/>
              </w:rPr>
            </w:pPr>
            <w:r>
              <w:rPr>
                <w:rFonts w:hint="eastAsia"/>
                <w:color w:val="000000"/>
                <w:szCs w:val="21"/>
              </w:rPr>
              <w:t>周赣</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66093541">
            <w:pPr>
              <w:jc w:val="center"/>
              <w:rPr>
                <w:rFonts w:hint="default"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4CE08C">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424F1DD8">
            <w:pPr>
              <w:jc w:val="center"/>
              <w:rPr>
                <w:rFonts w:ascii="宋体" w:hAnsi="宋体"/>
                <w:b/>
                <w:bCs/>
                <w:szCs w:val="21"/>
              </w:rPr>
            </w:pPr>
          </w:p>
        </w:tc>
      </w:tr>
      <w:tr w14:paraId="5D287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709" w:type="dxa"/>
            <w:tcBorders>
              <w:top w:val="single" w:color="auto" w:sz="4" w:space="0"/>
              <w:left w:val="single" w:color="000000" w:sz="6" w:space="0"/>
              <w:bottom w:val="single" w:color="auto" w:sz="4" w:space="0"/>
              <w:right w:val="single" w:color="000000" w:sz="8" w:space="0"/>
            </w:tcBorders>
            <w:shd w:val="clear" w:color="auto" w:fill="FFFFFF"/>
            <w:vAlign w:val="center"/>
          </w:tcPr>
          <w:p w14:paraId="4E95EBC4">
            <w:pPr>
              <w:jc w:val="center"/>
              <w:rPr>
                <w:rFonts w:ascii="宋体" w:hAnsi="宋体" w:eastAsia="宋体" w:cs="宋体"/>
                <w:kern w:val="0"/>
                <w:szCs w:val="21"/>
              </w:rPr>
            </w:pPr>
            <w:r>
              <w:rPr>
                <w:rFonts w:hint="eastAsia" w:ascii="宋体" w:hAnsi="宋体" w:eastAsia="宋体" w:cs="宋体"/>
                <w:kern w:val="0"/>
                <w:szCs w:val="21"/>
              </w:rPr>
              <w:t>电路基础</w:t>
            </w:r>
          </w:p>
        </w:tc>
        <w:tc>
          <w:tcPr>
            <w:tcW w:w="709" w:type="dxa"/>
            <w:tcBorders>
              <w:top w:val="single" w:color="auto" w:sz="4" w:space="0"/>
              <w:left w:val="single" w:color="000000" w:sz="6" w:space="0"/>
              <w:bottom w:val="single" w:color="auto" w:sz="4" w:space="0"/>
              <w:right w:val="single" w:color="000000" w:sz="8" w:space="0"/>
            </w:tcBorders>
            <w:shd w:val="clear" w:color="auto" w:fill="FFFFFF"/>
            <w:vAlign w:val="center"/>
          </w:tcPr>
          <w:p w14:paraId="68828D40">
            <w:pPr>
              <w:jc w:val="center"/>
              <w:rPr>
                <w:rFonts w:ascii="宋体" w:hAnsi="宋体" w:eastAsia="宋体" w:cs="宋体"/>
                <w:kern w:val="0"/>
                <w:szCs w:val="21"/>
              </w:rPr>
            </w:pPr>
            <w:r>
              <w:rPr>
                <w:rFonts w:hint="eastAsia" w:ascii="宋体" w:hAnsi="宋体" w:eastAsia="宋体" w:cs="宋体"/>
                <w:kern w:val="0"/>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14:paraId="7371C24A">
            <w:pPr>
              <w:ind w:firstLine="210" w:firstLineChars="100"/>
              <w:jc w:val="center"/>
              <w:rPr>
                <w:color w:val="000000"/>
                <w:szCs w:val="21"/>
              </w:rPr>
            </w:pPr>
            <w:r>
              <w:rPr>
                <w:rFonts w:hint="eastAsia"/>
                <w:color w:val="000000"/>
                <w:szCs w:val="21"/>
              </w:rPr>
              <w:t>王宝安</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6E377C41">
            <w:pPr>
              <w:jc w:val="center"/>
              <w:rPr>
                <w:rFonts w:hint="default"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w:t>
            </w:r>
          </w:p>
        </w:tc>
        <w:tc>
          <w:tcPr>
            <w:tcW w:w="992" w:type="dxa"/>
            <w:tcBorders>
              <w:top w:val="single" w:color="auto" w:sz="4" w:space="0"/>
              <w:left w:val="single" w:color="000000" w:sz="6" w:space="0"/>
              <w:bottom w:val="single" w:color="auto" w:sz="4" w:space="0"/>
              <w:right w:val="single" w:color="auto" w:sz="4" w:space="0"/>
            </w:tcBorders>
            <w:shd w:val="clear" w:color="auto" w:fill="auto"/>
            <w:vAlign w:val="center"/>
          </w:tcPr>
          <w:p w14:paraId="61A6AEB1">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5288977D">
            <w:pPr>
              <w:jc w:val="center"/>
              <w:rPr>
                <w:rFonts w:ascii="宋体" w:hAnsi="宋体"/>
                <w:b/>
                <w:bCs/>
                <w:szCs w:val="21"/>
              </w:rPr>
            </w:pPr>
          </w:p>
        </w:tc>
      </w:tr>
      <w:tr w14:paraId="3B24D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709" w:type="dxa"/>
            <w:tcBorders>
              <w:top w:val="single" w:color="auto" w:sz="4" w:space="0"/>
              <w:left w:val="single" w:color="000000" w:sz="6" w:space="0"/>
              <w:bottom w:val="single" w:color="auto" w:sz="4" w:space="0"/>
              <w:right w:val="single" w:color="000000" w:sz="8" w:space="0"/>
            </w:tcBorders>
            <w:shd w:val="clear" w:color="auto" w:fill="FFFFFF"/>
            <w:vAlign w:val="center"/>
          </w:tcPr>
          <w:p w14:paraId="6943BFFF">
            <w:pPr>
              <w:jc w:val="center"/>
              <w:rPr>
                <w:rFonts w:ascii="宋体" w:hAnsi="宋体" w:eastAsia="宋体" w:cs="宋体"/>
                <w:kern w:val="0"/>
                <w:szCs w:val="21"/>
              </w:rPr>
            </w:pPr>
            <w:r>
              <w:rPr>
                <w:rFonts w:hint="eastAsia" w:ascii="宋体" w:hAnsi="宋体" w:eastAsia="宋体" w:cs="宋体"/>
                <w:kern w:val="0"/>
                <w:szCs w:val="21"/>
              </w:rPr>
              <w:t>电路基础</w:t>
            </w:r>
          </w:p>
        </w:tc>
        <w:tc>
          <w:tcPr>
            <w:tcW w:w="709" w:type="dxa"/>
            <w:tcBorders>
              <w:top w:val="single" w:color="auto" w:sz="4" w:space="0"/>
              <w:left w:val="single" w:color="000000" w:sz="6" w:space="0"/>
              <w:bottom w:val="single" w:color="auto" w:sz="4" w:space="0"/>
              <w:right w:val="single" w:color="000000" w:sz="8" w:space="0"/>
            </w:tcBorders>
            <w:shd w:val="clear" w:color="auto" w:fill="FFFFFF"/>
            <w:vAlign w:val="center"/>
          </w:tcPr>
          <w:p w14:paraId="6729835C">
            <w:pPr>
              <w:jc w:val="center"/>
              <w:rPr>
                <w:rFonts w:ascii="宋体" w:hAnsi="宋体" w:eastAsia="宋体" w:cs="宋体"/>
                <w:kern w:val="0"/>
                <w:szCs w:val="21"/>
              </w:rPr>
            </w:pPr>
            <w:r>
              <w:rPr>
                <w:rFonts w:hint="eastAsia" w:ascii="宋体" w:hAnsi="宋体" w:eastAsia="宋体" w:cs="宋体"/>
                <w:kern w:val="0"/>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14:paraId="3EA14593">
            <w:pPr>
              <w:ind w:firstLine="210" w:firstLineChars="100"/>
              <w:jc w:val="center"/>
              <w:rPr>
                <w:rFonts w:ascii="宋体" w:hAnsi="宋体" w:eastAsia="宋体" w:cs="宋体"/>
                <w:kern w:val="0"/>
                <w:szCs w:val="21"/>
              </w:rPr>
            </w:pPr>
            <w:r>
              <w:rPr>
                <w:rFonts w:hint="eastAsia"/>
                <w:color w:val="000000"/>
                <w:szCs w:val="21"/>
              </w:rPr>
              <w:t>王逸飞</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4BF6FA7C">
            <w:pPr>
              <w:jc w:val="center"/>
              <w:rPr>
                <w:rFonts w:hint="default"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w:t>
            </w:r>
          </w:p>
        </w:tc>
        <w:tc>
          <w:tcPr>
            <w:tcW w:w="992" w:type="dxa"/>
            <w:tcBorders>
              <w:top w:val="single" w:color="auto" w:sz="4" w:space="0"/>
              <w:left w:val="single" w:color="000000" w:sz="6" w:space="0"/>
              <w:bottom w:val="single" w:color="auto" w:sz="4" w:space="0"/>
              <w:right w:val="single" w:color="auto" w:sz="4" w:space="0"/>
            </w:tcBorders>
            <w:shd w:val="clear" w:color="auto" w:fill="auto"/>
            <w:vAlign w:val="center"/>
          </w:tcPr>
          <w:p w14:paraId="5CF437F8">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20140587">
            <w:pPr>
              <w:jc w:val="center"/>
              <w:rPr>
                <w:rFonts w:ascii="宋体" w:hAnsi="宋体"/>
                <w:b/>
                <w:bCs/>
                <w:szCs w:val="21"/>
              </w:rPr>
            </w:pPr>
          </w:p>
        </w:tc>
      </w:tr>
      <w:tr w14:paraId="3BBF2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709" w:type="dxa"/>
            <w:tcBorders>
              <w:top w:val="single" w:color="auto" w:sz="4" w:space="0"/>
              <w:left w:val="single" w:color="000000" w:sz="6" w:space="0"/>
              <w:bottom w:val="single" w:color="000000" w:sz="6" w:space="0"/>
              <w:right w:val="single" w:color="000000" w:sz="8" w:space="0"/>
            </w:tcBorders>
            <w:shd w:val="clear" w:color="auto" w:fill="FFFFFF"/>
            <w:vAlign w:val="center"/>
          </w:tcPr>
          <w:p w14:paraId="15DA9D75">
            <w:pPr>
              <w:jc w:val="center"/>
              <w:rPr>
                <w:rFonts w:hint="eastAsia" w:ascii="宋体" w:hAnsi="宋体" w:eastAsia="宋体" w:cs="宋体"/>
                <w:kern w:val="0"/>
                <w:szCs w:val="21"/>
              </w:rPr>
            </w:pPr>
            <w:r>
              <w:rPr>
                <w:rFonts w:hint="eastAsia" w:ascii="宋体" w:hAnsi="宋体" w:eastAsia="宋体" w:cs="宋体"/>
                <w:kern w:val="0"/>
                <w:szCs w:val="21"/>
              </w:rPr>
              <w:t>电路基础</w:t>
            </w:r>
          </w:p>
        </w:tc>
        <w:tc>
          <w:tcPr>
            <w:tcW w:w="709" w:type="dxa"/>
            <w:tcBorders>
              <w:top w:val="single" w:color="auto" w:sz="4" w:space="0"/>
              <w:left w:val="single" w:color="000000" w:sz="6" w:space="0"/>
              <w:bottom w:val="single" w:color="000000" w:sz="6" w:space="0"/>
              <w:right w:val="single" w:color="000000" w:sz="8" w:space="0"/>
            </w:tcBorders>
            <w:shd w:val="clear" w:color="auto" w:fill="FFFFFF"/>
            <w:vAlign w:val="center"/>
          </w:tcPr>
          <w:p w14:paraId="7ED75B28">
            <w:pPr>
              <w:jc w:val="center"/>
              <w:rPr>
                <w:rFonts w:hint="eastAsia" w:ascii="宋体" w:hAnsi="宋体" w:eastAsia="宋体" w:cs="宋体"/>
                <w:kern w:val="0"/>
                <w:szCs w:val="21"/>
              </w:rPr>
            </w:pPr>
            <w:r>
              <w:rPr>
                <w:rFonts w:hint="eastAsia" w:ascii="宋体" w:hAnsi="宋体" w:eastAsia="宋体" w:cs="宋体"/>
                <w:kern w:val="0"/>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14:paraId="26D0FC94">
            <w:pPr>
              <w:ind w:firstLine="210" w:firstLineChars="100"/>
              <w:jc w:val="center"/>
              <w:rPr>
                <w:rFonts w:hint="eastAsia"/>
                <w:color w:val="000000"/>
                <w:szCs w:val="21"/>
              </w:rPr>
            </w:pPr>
            <w:r>
              <w:rPr>
                <w:rFonts w:hint="eastAsia"/>
                <w:color w:val="000000"/>
                <w:szCs w:val="21"/>
              </w:rPr>
              <w:t>楼冠男</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3A7674BC">
            <w:pPr>
              <w:jc w:val="center"/>
              <w:rPr>
                <w:rFonts w:hint="eastAsia"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w:t>
            </w:r>
          </w:p>
        </w:tc>
        <w:tc>
          <w:tcPr>
            <w:tcW w:w="992" w:type="dxa"/>
            <w:tcBorders>
              <w:top w:val="single" w:color="auto" w:sz="4" w:space="0"/>
              <w:left w:val="single" w:color="000000" w:sz="6" w:space="0"/>
              <w:bottom w:val="single" w:color="000000" w:sz="6" w:space="0"/>
              <w:right w:val="single" w:color="auto" w:sz="4" w:space="0"/>
            </w:tcBorders>
            <w:shd w:val="clear" w:color="auto" w:fill="auto"/>
            <w:vAlign w:val="center"/>
          </w:tcPr>
          <w:p w14:paraId="6D692843">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w:t>
            </w:r>
          </w:p>
        </w:tc>
        <w:tc>
          <w:tcPr>
            <w:tcW w:w="833" w:type="dxa"/>
            <w:vMerge w:val="continue"/>
            <w:tcBorders>
              <w:left w:val="single" w:color="auto" w:sz="4" w:space="0"/>
              <w:right w:val="single" w:color="000000" w:sz="6" w:space="0"/>
            </w:tcBorders>
            <w:shd w:val="clear" w:color="auto" w:fill="FFFFFF"/>
            <w:vAlign w:val="center"/>
          </w:tcPr>
          <w:p w14:paraId="763A759E">
            <w:pPr>
              <w:jc w:val="center"/>
              <w:rPr>
                <w:rFonts w:ascii="宋体" w:hAnsi="宋体"/>
                <w:b/>
                <w:bCs/>
                <w:szCs w:val="21"/>
              </w:rPr>
            </w:pPr>
          </w:p>
        </w:tc>
      </w:tr>
    </w:tbl>
    <w:p w14:paraId="49E8A694">
      <w:pPr>
        <w:pStyle w:val="10"/>
        <w:widowControl/>
        <w:ind w:firstLine="0" w:firstLineChars="0"/>
        <w:jc w:val="center"/>
        <w:rPr>
          <w:rFonts w:ascii="宋体" w:hAnsi="宋体" w:cs="宋体"/>
          <w:bCs/>
          <w:color w:val="000000"/>
          <w:kern w:val="0"/>
          <w:sz w:val="24"/>
          <w:szCs w:val="24"/>
        </w:rPr>
      </w:pPr>
    </w:p>
    <w:p w14:paraId="30BC27A4">
      <w:pPr>
        <w:spacing w:before="156" w:beforeLines="50"/>
        <w:rPr>
          <w:rFonts w:cs="宋体"/>
          <w:b/>
          <w:sz w:val="24"/>
          <w:szCs w:val="24"/>
        </w:rPr>
      </w:pPr>
      <w:r>
        <w:rPr>
          <w:rFonts w:hint="eastAsia" w:cs="宋体"/>
          <w:b/>
          <w:sz w:val="24"/>
          <w:szCs w:val="24"/>
        </w:rPr>
        <w:t>上课与考核：</w:t>
      </w:r>
    </w:p>
    <w:p w14:paraId="4F12DE7D">
      <w:pPr>
        <w:pStyle w:val="10"/>
        <w:widowControl/>
        <w:ind w:firstLine="0" w:firstLineChars="0"/>
        <w:jc w:val="left"/>
        <w:rPr>
          <w:rFonts w:ascii="宋体" w:hAnsi="宋体" w:cs="宋体"/>
          <w:bCs/>
          <w:color w:val="000000"/>
          <w:kern w:val="0"/>
          <w:sz w:val="24"/>
          <w:szCs w:val="24"/>
        </w:rPr>
      </w:pPr>
      <w:r>
        <w:rPr>
          <w:rFonts w:hint="eastAsia" w:ascii="宋体" w:hAnsi="宋体" w:cs="宋体"/>
          <w:bCs/>
          <w:color w:val="000000"/>
          <w:kern w:val="0"/>
          <w:sz w:val="24"/>
          <w:szCs w:val="24"/>
        </w:rPr>
        <w:t>按时上课、参加过程考核，原则上不允许免听；考试月期间跟班考。</w:t>
      </w:r>
    </w:p>
    <w:p w14:paraId="21EE334F">
      <w:pPr>
        <w:rPr>
          <w:szCs w:val="21"/>
        </w:rPr>
      </w:pPr>
    </w:p>
    <w:p w14:paraId="4A3325A1">
      <w:pPr>
        <w:spacing w:before="156" w:beforeLines="50"/>
        <w:rPr>
          <w:rFonts w:cs="宋体"/>
          <w:b/>
          <w:sz w:val="24"/>
          <w:szCs w:val="24"/>
        </w:rPr>
      </w:pPr>
      <w:r>
        <w:rPr>
          <w:rFonts w:hint="eastAsia" w:cs="宋体"/>
          <w:b/>
          <w:sz w:val="24"/>
          <w:szCs w:val="24"/>
        </w:rPr>
        <w:t>附：20</w:t>
      </w:r>
      <w:r>
        <w:rPr>
          <w:rFonts w:hint="eastAsia" w:cs="宋体"/>
          <w:b/>
          <w:sz w:val="24"/>
          <w:szCs w:val="24"/>
          <w:lang w:eastAsia="zh-CN"/>
        </w:rPr>
        <w:t>25</w:t>
      </w:r>
      <w:r>
        <w:rPr>
          <w:rFonts w:hint="eastAsia" w:cs="宋体"/>
          <w:b/>
          <w:sz w:val="24"/>
          <w:szCs w:val="24"/>
        </w:rPr>
        <w:t>级辅修学位计划</w:t>
      </w:r>
    </w:p>
    <w:p w14:paraId="549D7CDB">
      <w:pPr>
        <w:spacing w:before="156" w:beforeLines="50" w:line="300" w:lineRule="auto"/>
        <w:rPr>
          <w:rFonts w:hint="default" w:eastAsiaTheme="minorEastAsia"/>
          <w:sz w:val="22"/>
          <w:lang w:val="en-US" w:eastAsia="zh-CN"/>
        </w:rPr>
      </w:pPr>
      <w:r>
        <w:rPr>
          <w:rFonts w:hint="eastAsia"/>
          <w:sz w:val="22"/>
        </w:rPr>
        <w:t>学分合计：</w:t>
      </w:r>
      <w:r>
        <w:rPr>
          <w:rFonts w:hint="eastAsia"/>
          <w:sz w:val="22"/>
          <w:lang w:val="en-US" w:eastAsia="zh-CN"/>
        </w:rPr>
        <w:t>48.5</w:t>
      </w:r>
    </w:p>
    <w:tbl>
      <w:tblPr>
        <w:tblStyle w:val="7"/>
        <w:tblW w:w="9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4"/>
        <w:gridCol w:w="1034"/>
        <w:gridCol w:w="2907"/>
        <w:gridCol w:w="554"/>
        <w:gridCol w:w="479"/>
        <w:gridCol w:w="449"/>
        <w:gridCol w:w="479"/>
        <w:gridCol w:w="449"/>
        <w:gridCol w:w="566"/>
        <w:gridCol w:w="634"/>
        <w:gridCol w:w="634"/>
        <w:gridCol w:w="464"/>
        <w:gridCol w:w="1049"/>
      </w:tblGrid>
      <w:tr w14:paraId="60844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5" w:hRule="atLeast"/>
        </w:trPr>
        <w:tc>
          <w:tcPr>
            <w:tcW w:w="14" w:type="dxa"/>
            <w:tcBorders>
              <w:top w:val="single" w:color="auto" w:sz="4" w:space="0"/>
              <w:bottom w:val="single" w:color="000000" w:sz="8" w:space="0"/>
              <w:right w:val="single" w:color="000000" w:sz="8" w:space="0"/>
              <w:tl2br w:val="nil"/>
              <w:tr2bl w:val="nil"/>
            </w:tcBorders>
            <w:shd w:val="clear" w:color="auto" w:fill="FFFFFF"/>
            <w:noWrap w:val="0"/>
            <w:vAlign w:val="center"/>
          </w:tcPr>
          <w:p w14:paraId="31B5FEC5">
            <w:pPr>
              <w:spacing w:beforeLines="0" w:afterLines="0"/>
              <w:rPr>
                <w:rFonts w:hint="default"/>
                <w:sz w:val="24"/>
                <w:szCs w:val="24"/>
              </w:rPr>
            </w:pPr>
          </w:p>
        </w:tc>
        <w:tc>
          <w:tcPr>
            <w:tcW w:w="1034" w:type="dxa"/>
            <w:tcBorders>
              <w:top w:val="single" w:color="auto" w:sz="4" w:space="0"/>
              <w:left w:val="single" w:color="000000" w:sz="8" w:space="0"/>
              <w:bottom w:val="single" w:color="000000" w:sz="8" w:space="0"/>
              <w:right w:val="single" w:color="000000" w:sz="8" w:space="0"/>
              <w:tl2br w:val="nil"/>
              <w:tr2bl w:val="nil"/>
            </w:tcBorders>
            <w:shd w:val="clear" w:color="auto" w:fill="FFFFFF"/>
            <w:noWrap w:val="0"/>
            <w:vAlign w:val="center"/>
          </w:tcPr>
          <w:p w14:paraId="284C0DC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2907" w:type="dxa"/>
            <w:tcBorders>
              <w:top w:val="single" w:color="auto" w:sz="4" w:space="0"/>
              <w:left w:val="single" w:color="000000" w:sz="8" w:space="0"/>
              <w:bottom w:val="single" w:color="000000" w:sz="8" w:space="0"/>
              <w:right w:val="single" w:color="000000" w:sz="8" w:space="0"/>
              <w:tl2br w:val="nil"/>
              <w:tr2bl w:val="nil"/>
            </w:tcBorders>
            <w:shd w:val="clear" w:color="auto" w:fill="FFFFFF"/>
            <w:noWrap w:val="0"/>
            <w:vAlign w:val="center"/>
          </w:tcPr>
          <w:p w14:paraId="72719875">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554" w:type="dxa"/>
            <w:tcBorders>
              <w:top w:val="single" w:color="auto" w:sz="4" w:space="0"/>
              <w:left w:val="single" w:color="000000" w:sz="8" w:space="0"/>
              <w:bottom w:val="single" w:color="000000" w:sz="8" w:space="0"/>
              <w:right w:val="single" w:color="000000" w:sz="8" w:space="0"/>
              <w:tl2br w:val="nil"/>
              <w:tr2bl w:val="nil"/>
            </w:tcBorders>
            <w:shd w:val="clear" w:color="auto" w:fill="FFFFFF"/>
            <w:noWrap w:val="0"/>
            <w:vAlign w:val="center"/>
          </w:tcPr>
          <w:p w14:paraId="70A87AD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479" w:type="dxa"/>
            <w:tcBorders>
              <w:top w:val="single" w:color="auto" w:sz="4" w:space="0"/>
              <w:left w:val="single" w:color="000000" w:sz="8" w:space="0"/>
              <w:bottom w:val="single" w:color="000000" w:sz="8" w:space="0"/>
              <w:right w:val="single" w:color="000000" w:sz="8" w:space="0"/>
              <w:tl2br w:val="nil"/>
              <w:tr2bl w:val="nil"/>
            </w:tcBorders>
            <w:shd w:val="clear" w:color="auto" w:fill="FFFFFF"/>
            <w:noWrap w:val="0"/>
            <w:vAlign w:val="center"/>
          </w:tcPr>
          <w:p w14:paraId="7BA37F5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14:paraId="083C87F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49" w:type="dxa"/>
            <w:tcBorders>
              <w:top w:val="single" w:color="auto" w:sz="4" w:space="0"/>
              <w:left w:val="single" w:color="000000" w:sz="8" w:space="0"/>
              <w:bottom w:val="single" w:color="000000" w:sz="8" w:space="0"/>
              <w:right w:val="single" w:color="000000" w:sz="8" w:space="0"/>
              <w:tl2br w:val="nil"/>
              <w:tr2bl w:val="nil"/>
            </w:tcBorders>
            <w:shd w:val="clear" w:color="auto" w:fill="FFFFFF"/>
            <w:noWrap w:val="0"/>
            <w:vAlign w:val="center"/>
          </w:tcPr>
          <w:p w14:paraId="7CD1FB9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实验</w:t>
            </w:r>
          </w:p>
          <w:p w14:paraId="251D1B38">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79" w:type="dxa"/>
            <w:tcBorders>
              <w:top w:val="single" w:color="auto" w:sz="4" w:space="0"/>
              <w:left w:val="single" w:color="000000" w:sz="8" w:space="0"/>
              <w:bottom w:val="single" w:color="000000" w:sz="8" w:space="0"/>
              <w:right w:val="single" w:color="000000" w:sz="8" w:space="0"/>
              <w:tl2br w:val="nil"/>
              <w:tr2bl w:val="nil"/>
            </w:tcBorders>
            <w:shd w:val="clear" w:color="auto" w:fill="FFFFFF"/>
            <w:noWrap w:val="0"/>
            <w:vAlign w:val="center"/>
          </w:tcPr>
          <w:p w14:paraId="47C9862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讨论</w:t>
            </w:r>
          </w:p>
          <w:p w14:paraId="4DE861E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49" w:type="dxa"/>
            <w:tcBorders>
              <w:top w:val="single" w:color="auto" w:sz="4" w:space="0"/>
              <w:left w:val="single" w:color="000000" w:sz="8" w:space="0"/>
              <w:bottom w:val="single" w:color="000000" w:sz="8" w:space="0"/>
              <w:right w:val="single" w:color="000000" w:sz="8" w:space="0"/>
              <w:tl2br w:val="nil"/>
              <w:tr2bl w:val="nil"/>
            </w:tcBorders>
            <w:shd w:val="clear" w:color="auto" w:fill="FFFFFF"/>
            <w:noWrap w:val="0"/>
            <w:vAlign w:val="center"/>
          </w:tcPr>
          <w:p w14:paraId="3A7BC86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课外</w:t>
            </w:r>
          </w:p>
          <w:p w14:paraId="1D99FAD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566" w:type="dxa"/>
            <w:tcBorders>
              <w:top w:val="single" w:color="auto" w:sz="4" w:space="0"/>
              <w:left w:val="single" w:color="000000" w:sz="8" w:space="0"/>
              <w:bottom w:val="single" w:color="000000" w:sz="8" w:space="0"/>
              <w:right w:val="single" w:color="000000" w:sz="8" w:space="0"/>
              <w:tl2br w:val="nil"/>
              <w:tr2bl w:val="nil"/>
            </w:tcBorders>
            <w:shd w:val="clear" w:color="auto" w:fill="FFFFFF"/>
            <w:noWrap w:val="0"/>
            <w:vAlign w:val="center"/>
          </w:tcPr>
          <w:p w14:paraId="06EC9A0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auto" w:sz="4" w:space="0"/>
              <w:left w:val="single" w:color="000000" w:sz="8" w:space="0"/>
              <w:bottom w:val="single" w:color="000000" w:sz="8" w:space="0"/>
              <w:right w:val="single" w:color="000000" w:sz="8" w:space="0"/>
              <w:tl2br w:val="nil"/>
              <w:tr2bl w:val="nil"/>
            </w:tcBorders>
            <w:shd w:val="clear" w:color="auto" w:fill="FFFFFF"/>
            <w:noWrap w:val="0"/>
            <w:vAlign w:val="center"/>
          </w:tcPr>
          <w:p w14:paraId="5A73B630">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14:paraId="7BACB0E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学年</w:t>
            </w:r>
          </w:p>
        </w:tc>
        <w:tc>
          <w:tcPr>
            <w:tcW w:w="634" w:type="dxa"/>
            <w:tcBorders>
              <w:top w:val="single" w:color="auto" w:sz="4" w:space="0"/>
              <w:left w:val="single" w:color="000000" w:sz="8" w:space="0"/>
              <w:bottom w:val="single" w:color="000000" w:sz="8" w:space="0"/>
              <w:right w:val="single" w:color="000000" w:sz="8" w:space="0"/>
              <w:tl2br w:val="nil"/>
              <w:tr2bl w:val="nil"/>
            </w:tcBorders>
            <w:shd w:val="clear" w:color="auto" w:fill="FFFFFF"/>
            <w:noWrap w:val="0"/>
            <w:vAlign w:val="center"/>
          </w:tcPr>
          <w:p w14:paraId="0862E27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14:paraId="7172258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学期</w:t>
            </w:r>
          </w:p>
        </w:tc>
        <w:tc>
          <w:tcPr>
            <w:tcW w:w="464" w:type="dxa"/>
            <w:tcBorders>
              <w:top w:val="single" w:color="auto" w:sz="4" w:space="0"/>
              <w:left w:val="single" w:color="000000" w:sz="8" w:space="0"/>
              <w:bottom w:val="single" w:color="000000" w:sz="8" w:space="0"/>
              <w:right w:val="single" w:color="000000" w:sz="8" w:space="0"/>
              <w:tl2br w:val="nil"/>
              <w:tr2bl w:val="nil"/>
            </w:tcBorders>
            <w:shd w:val="clear" w:color="auto" w:fill="FFFFFF"/>
            <w:noWrap w:val="0"/>
            <w:vAlign w:val="center"/>
          </w:tcPr>
          <w:p w14:paraId="4AAA3AB6">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14:paraId="4BD43D03">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049" w:type="dxa"/>
            <w:tcBorders>
              <w:top w:val="single" w:color="auto" w:sz="4" w:space="0"/>
              <w:left w:val="single" w:color="000000" w:sz="8" w:space="0"/>
              <w:bottom w:val="single" w:color="000000" w:sz="8" w:space="0"/>
              <w:tl2br w:val="nil"/>
              <w:tr2bl w:val="nil"/>
            </w:tcBorders>
            <w:shd w:val="clear" w:color="auto" w:fill="FFFFFF"/>
            <w:noWrap w:val="0"/>
            <w:vAlign w:val="center"/>
          </w:tcPr>
          <w:p w14:paraId="327415C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备注</w:t>
            </w:r>
          </w:p>
        </w:tc>
      </w:tr>
      <w:tr w14:paraId="1B586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 w:hRule="atLeast"/>
        </w:trPr>
        <w:tc>
          <w:tcPr>
            <w:tcW w:w="14" w:type="dxa"/>
            <w:vMerge w:val="restart"/>
            <w:tcBorders>
              <w:top w:val="single" w:color="FFFFFF" w:sz="4" w:space="0"/>
              <w:bottom w:val="single" w:color="FFFFFF" w:sz="4" w:space="0"/>
              <w:right w:val="single" w:color="FFFFFF" w:sz="4" w:space="0"/>
              <w:tl2br w:val="nil"/>
              <w:tr2bl w:val="nil"/>
            </w:tcBorders>
            <w:shd w:val="clear" w:color="auto" w:fill="FFFFFF"/>
            <w:noWrap w:val="0"/>
            <w:vAlign w:val="center"/>
          </w:tcPr>
          <w:p w14:paraId="56BF4533">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大类学科基础课</w:t>
            </w: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723EE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B1602020</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D1B357">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电路基础</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7FC53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7DA44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64</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D9B458">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3413F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D1155A">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16</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39E94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E2C64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二</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4CD448">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2983D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restart"/>
            <w:tcBorders>
              <w:top w:val="single" w:color="000000" w:sz="8" w:space="0"/>
              <w:left w:val="single" w:color="000000" w:sz="8" w:space="0"/>
              <w:bottom w:val="single" w:color="000000" w:sz="8" w:space="0"/>
              <w:tl2br w:val="nil"/>
              <w:tr2bl w:val="nil"/>
            </w:tcBorders>
            <w:shd w:val="clear" w:color="auto" w:fill="FFFFFF"/>
            <w:noWrap w:val="0"/>
            <w:vAlign w:val="center"/>
          </w:tcPr>
          <w:p w14:paraId="240AE6B1">
            <w:pPr>
              <w:spacing w:beforeLines="0" w:afterLines="0"/>
              <w:jc w:val="center"/>
              <w:rPr>
                <w:rFonts w:hint="default"/>
                <w:sz w:val="24"/>
                <w:szCs w:val="24"/>
              </w:rPr>
            </w:pPr>
          </w:p>
        </w:tc>
      </w:tr>
      <w:tr w14:paraId="02A35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 w:hRule="atLeast"/>
        </w:trPr>
        <w:tc>
          <w:tcPr>
            <w:tcW w:w="14" w:type="dxa"/>
            <w:vMerge w:val="continue"/>
            <w:tcBorders>
              <w:top w:val="single" w:color="FFFFFF" w:sz="4" w:space="0"/>
              <w:bottom w:val="single" w:color="FFFFFF" w:sz="4" w:space="0"/>
              <w:right w:val="single" w:color="FFFFFF" w:sz="4" w:space="0"/>
              <w:tl2br w:val="nil"/>
              <w:tr2bl w:val="nil"/>
            </w:tcBorders>
            <w:shd w:val="clear" w:color="auto" w:fill="FFFFFF"/>
            <w:noWrap w:val="0"/>
            <w:vAlign w:val="center"/>
          </w:tcPr>
          <w:p w14:paraId="47F6DFE9">
            <w:pPr>
              <w:spacing w:beforeLines="0" w:afterLines="0"/>
              <w:rPr>
                <w:rFonts w:hint="default"/>
                <w:sz w:val="24"/>
                <w:szCs w:val="24"/>
              </w:rPr>
            </w:pP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69398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B1602040</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B106CB">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电磁场</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42C53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36457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32</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54D7F5">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75CF0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51EEA3">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690E80">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EA2A2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二</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04432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0F4C0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continue"/>
            <w:tcBorders>
              <w:top w:val="single" w:color="000000" w:sz="8" w:space="0"/>
              <w:left w:val="single" w:color="000000" w:sz="8" w:space="0"/>
              <w:bottom w:val="single" w:color="000000" w:sz="8" w:space="0"/>
              <w:tl2br w:val="nil"/>
              <w:tr2bl w:val="nil"/>
            </w:tcBorders>
            <w:shd w:val="clear" w:color="auto" w:fill="FFFFFF"/>
            <w:noWrap w:val="0"/>
            <w:vAlign w:val="center"/>
          </w:tcPr>
          <w:p w14:paraId="05393C29">
            <w:pPr>
              <w:spacing w:beforeLines="0" w:afterLines="0"/>
              <w:rPr>
                <w:rFonts w:hint="eastAsia" w:ascii="宋体" w:hAnsi="宋体" w:eastAsia="宋体"/>
                <w:sz w:val="18"/>
                <w:szCs w:val="24"/>
              </w:rPr>
            </w:pPr>
          </w:p>
        </w:tc>
      </w:tr>
      <w:tr w14:paraId="4D6A7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 w:hRule="atLeast"/>
        </w:trPr>
        <w:tc>
          <w:tcPr>
            <w:tcW w:w="14" w:type="dxa"/>
            <w:vMerge w:val="continue"/>
            <w:tcBorders>
              <w:top w:val="single" w:color="FFFFFF" w:sz="4" w:space="0"/>
              <w:bottom w:val="single" w:color="FFFFFF" w:sz="4" w:space="0"/>
              <w:right w:val="single" w:color="FFFFFF" w:sz="4" w:space="0"/>
              <w:tl2br w:val="nil"/>
              <w:tr2bl w:val="nil"/>
            </w:tcBorders>
            <w:shd w:val="clear" w:color="auto" w:fill="FFFFFF"/>
            <w:noWrap w:val="0"/>
            <w:vAlign w:val="center"/>
          </w:tcPr>
          <w:p w14:paraId="4A44ACD7">
            <w:pPr>
              <w:spacing w:beforeLines="0" w:afterLines="0"/>
              <w:rPr>
                <w:rFonts w:hint="eastAsia" w:ascii="宋体" w:hAnsi="宋体" w:eastAsia="宋体"/>
                <w:sz w:val="18"/>
                <w:szCs w:val="24"/>
              </w:rPr>
            </w:pP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1FDC2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B1602061</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FD9940">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数字逻辑电路</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36CE0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48F115">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48</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E476D3">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C31B4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E37E17">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43E63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D1028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二</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5017B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8B6F4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continue"/>
            <w:tcBorders>
              <w:top w:val="single" w:color="000000" w:sz="8" w:space="0"/>
              <w:left w:val="single" w:color="000000" w:sz="8" w:space="0"/>
              <w:bottom w:val="single" w:color="000000" w:sz="8" w:space="0"/>
              <w:tl2br w:val="nil"/>
              <w:tr2bl w:val="nil"/>
            </w:tcBorders>
            <w:shd w:val="clear" w:color="auto" w:fill="FFFFFF"/>
            <w:noWrap w:val="0"/>
            <w:vAlign w:val="center"/>
          </w:tcPr>
          <w:p w14:paraId="2B9CE615">
            <w:pPr>
              <w:spacing w:beforeLines="0" w:afterLines="0"/>
              <w:rPr>
                <w:rFonts w:hint="eastAsia" w:ascii="宋体" w:hAnsi="宋体" w:eastAsia="宋体"/>
                <w:sz w:val="18"/>
                <w:szCs w:val="24"/>
              </w:rPr>
            </w:pPr>
          </w:p>
        </w:tc>
      </w:tr>
      <w:tr w14:paraId="67B1A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 w:hRule="atLeast"/>
        </w:trPr>
        <w:tc>
          <w:tcPr>
            <w:tcW w:w="14" w:type="dxa"/>
            <w:vMerge w:val="continue"/>
            <w:tcBorders>
              <w:top w:val="single" w:color="FFFFFF" w:sz="4" w:space="0"/>
              <w:bottom w:val="single" w:color="FFFFFF" w:sz="4" w:space="0"/>
              <w:right w:val="single" w:color="FFFFFF" w:sz="4" w:space="0"/>
              <w:tl2br w:val="nil"/>
              <w:tr2bl w:val="nil"/>
            </w:tcBorders>
            <w:shd w:val="clear" w:color="auto" w:fill="FFFFFF"/>
            <w:noWrap w:val="0"/>
            <w:vAlign w:val="center"/>
          </w:tcPr>
          <w:p w14:paraId="1F991263">
            <w:pPr>
              <w:spacing w:beforeLines="0" w:afterLines="0"/>
              <w:rPr>
                <w:rFonts w:hint="eastAsia" w:ascii="宋体" w:hAnsi="宋体" w:eastAsia="宋体"/>
                <w:sz w:val="18"/>
                <w:szCs w:val="24"/>
              </w:rPr>
            </w:pP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77B5C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B1602031</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0F142E">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信号与系统</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8E6C7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C3642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48</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BCB2BA">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BCBC2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5AB195">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DAA7E6">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BBA7B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二</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17E0E8">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CF618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continue"/>
            <w:tcBorders>
              <w:top w:val="single" w:color="000000" w:sz="8" w:space="0"/>
              <w:left w:val="single" w:color="000000" w:sz="8" w:space="0"/>
              <w:bottom w:val="single" w:color="000000" w:sz="8" w:space="0"/>
              <w:tl2br w:val="nil"/>
              <w:tr2bl w:val="nil"/>
            </w:tcBorders>
            <w:shd w:val="clear" w:color="auto" w:fill="FFFFFF"/>
            <w:noWrap w:val="0"/>
            <w:vAlign w:val="center"/>
          </w:tcPr>
          <w:p w14:paraId="33B4FAC7">
            <w:pPr>
              <w:spacing w:beforeLines="0" w:afterLines="0"/>
              <w:rPr>
                <w:rFonts w:hint="eastAsia" w:ascii="宋体" w:hAnsi="宋体" w:eastAsia="宋体"/>
                <w:sz w:val="18"/>
                <w:szCs w:val="24"/>
              </w:rPr>
            </w:pPr>
          </w:p>
        </w:tc>
      </w:tr>
      <w:tr w14:paraId="03F2E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 w:hRule="atLeast"/>
        </w:trPr>
        <w:tc>
          <w:tcPr>
            <w:tcW w:w="14" w:type="dxa"/>
            <w:vMerge w:val="restart"/>
            <w:tcBorders>
              <w:top w:val="single" w:color="FFFFFF" w:sz="4" w:space="0"/>
              <w:bottom w:val="single" w:color="FFFFFF" w:sz="4" w:space="0"/>
              <w:right w:val="single" w:color="FFFFFF" w:sz="4" w:space="0"/>
              <w:tl2br w:val="nil"/>
              <w:tr2bl w:val="nil"/>
            </w:tcBorders>
            <w:shd w:val="clear" w:color="auto" w:fill="FFFFFF"/>
            <w:noWrap w:val="0"/>
            <w:vAlign w:val="center"/>
          </w:tcPr>
          <w:p w14:paraId="35FEA86F">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大类学科基础课</w:t>
            </w: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C172F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B1602070</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877BC2">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模拟电子电路</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7B36E5">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66DB8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64</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2DB09A">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127F53">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7CED9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49F92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DD49F8">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二</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34C3C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3139F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restart"/>
            <w:tcBorders>
              <w:top w:val="single" w:color="000000" w:sz="8" w:space="0"/>
              <w:left w:val="single" w:color="000000" w:sz="8" w:space="0"/>
              <w:bottom w:val="single" w:color="000000" w:sz="8" w:space="0"/>
              <w:tl2br w:val="nil"/>
              <w:tr2bl w:val="nil"/>
            </w:tcBorders>
            <w:shd w:val="clear" w:color="auto" w:fill="FFFFFF"/>
            <w:noWrap w:val="0"/>
            <w:vAlign w:val="center"/>
          </w:tcPr>
          <w:p w14:paraId="48C2440E">
            <w:pPr>
              <w:spacing w:beforeLines="0" w:afterLines="0"/>
              <w:jc w:val="center"/>
              <w:rPr>
                <w:rFonts w:hint="default"/>
                <w:sz w:val="24"/>
                <w:szCs w:val="24"/>
              </w:rPr>
            </w:pPr>
          </w:p>
        </w:tc>
      </w:tr>
      <w:tr w14:paraId="0D737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 w:hRule="atLeast"/>
        </w:trPr>
        <w:tc>
          <w:tcPr>
            <w:tcW w:w="14" w:type="dxa"/>
            <w:vMerge w:val="continue"/>
            <w:tcBorders>
              <w:top w:val="single" w:color="FFFFFF" w:sz="4" w:space="0"/>
              <w:bottom w:val="single" w:color="FFFFFF" w:sz="4" w:space="0"/>
              <w:right w:val="single" w:color="FFFFFF" w:sz="4" w:space="0"/>
              <w:tl2br w:val="nil"/>
              <w:tr2bl w:val="nil"/>
            </w:tcBorders>
            <w:shd w:val="clear" w:color="auto" w:fill="FFFFFF"/>
            <w:noWrap w:val="0"/>
            <w:vAlign w:val="center"/>
          </w:tcPr>
          <w:p w14:paraId="72386AE1">
            <w:pPr>
              <w:spacing w:beforeLines="0" w:afterLines="0"/>
              <w:rPr>
                <w:rFonts w:hint="default"/>
                <w:sz w:val="24"/>
                <w:szCs w:val="24"/>
              </w:rPr>
            </w:pP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444E2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B1602010</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EF596F">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自动控制原理</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66C107">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EA0E4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48</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FD3FE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C22C5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6637A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59064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C8CB5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三</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19F1F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07DFE8">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continue"/>
            <w:tcBorders>
              <w:top w:val="single" w:color="000000" w:sz="8" w:space="0"/>
              <w:left w:val="single" w:color="000000" w:sz="8" w:space="0"/>
              <w:bottom w:val="single" w:color="000000" w:sz="8" w:space="0"/>
              <w:tl2br w:val="nil"/>
              <w:tr2bl w:val="nil"/>
            </w:tcBorders>
            <w:shd w:val="clear" w:color="auto" w:fill="FFFFFF"/>
            <w:noWrap w:val="0"/>
            <w:vAlign w:val="center"/>
          </w:tcPr>
          <w:p w14:paraId="5CF4CC87">
            <w:pPr>
              <w:spacing w:beforeLines="0" w:afterLines="0"/>
              <w:rPr>
                <w:rFonts w:hint="eastAsia" w:ascii="宋体" w:hAnsi="宋体" w:eastAsia="宋体"/>
                <w:sz w:val="18"/>
                <w:szCs w:val="24"/>
              </w:rPr>
            </w:pPr>
          </w:p>
        </w:tc>
      </w:tr>
      <w:tr w14:paraId="7C09D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 w:hRule="atLeast"/>
        </w:trPr>
        <w:tc>
          <w:tcPr>
            <w:tcW w:w="14" w:type="dxa"/>
            <w:vMerge w:val="continue"/>
            <w:tcBorders>
              <w:top w:val="single" w:color="FFFFFF" w:sz="4" w:space="0"/>
              <w:bottom w:val="single" w:color="FFFFFF" w:sz="4" w:space="0"/>
              <w:right w:val="single" w:color="FFFFFF" w:sz="4" w:space="0"/>
              <w:tl2br w:val="nil"/>
              <w:tr2bl w:val="nil"/>
            </w:tcBorders>
            <w:shd w:val="clear" w:color="auto" w:fill="FFFFFF"/>
            <w:noWrap w:val="0"/>
            <w:vAlign w:val="center"/>
          </w:tcPr>
          <w:p w14:paraId="18C79121">
            <w:pPr>
              <w:spacing w:beforeLines="0" w:afterLines="0"/>
              <w:rPr>
                <w:rFonts w:hint="eastAsia" w:ascii="宋体" w:hAnsi="宋体" w:eastAsia="宋体"/>
                <w:sz w:val="18"/>
                <w:szCs w:val="24"/>
              </w:rPr>
            </w:pP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954D0A">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B1602081</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73376E">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微机系统与接口</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5DD1E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8B6D26">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48</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C004A7">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0E784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752115">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5B0F8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52E12A">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三</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07584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06CEC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continue"/>
            <w:tcBorders>
              <w:top w:val="single" w:color="000000" w:sz="8" w:space="0"/>
              <w:left w:val="single" w:color="000000" w:sz="8" w:space="0"/>
              <w:bottom w:val="single" w:color="000000" w:sz="8" w:space="0"/>
              <w:tl2br w:val="nil"/>
              <w:tr2bl w:val="nil"/>
            </w:tcBorders>
            <w:shd w:val="clear" w:color="auto" w:fill="FFFFFF"/>
            <w:noWrap w:val="0"/>
            <w:vAlign w:val="center"/>
          </w:tcPr>
          <w:p w14:paraId="19112984">
            <w:pPr>
              <w:spacing w:beforeLines="0" w:afterLines="0"/>
              <w:rPr>
                <w:rFonts w:hint="eastAsia" w:ascii="宋体" w:hAnsi="宋体" w:eastAsia="宋体"/>
                <w:sz w:val="18"/>
                <w:szCs w:val="24"/>
              </w:rPr>
            </w:pPr>
          </w:p>
        </w:tc>
      </w:tr>
      <w:tr w14:paraId="46BD9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 w:hRule="atLeast"/>
        </w:trPr>
        <w:tc>
          <w:tcPr>
            <w:tcW w:w="14" w:type="dxa"/>
            <w:vMerge w:val="restart"/>
            <w:tcBorders>
              <w:top w:val="single" w:color="FFFFFF" w:sz="4" w:space="0"/>
              <w:bottom w:val="single" w:color="FFFFFF" w:sz="4" w:space="0"/>
              <w:right w:val="single" w:color="FFFFFF" w:sz="4" w:space="0"/>
              <w:tl2br w:val="nil"/>
              <w:tr2bl w:val="nil"/>
            </w:tcBorders>
            <w:shd w:val="clear" w:color="auto" w:fill="FFFFFF"/>
            <w:noWrap w:val="0"/>
            <w:vAlign w:val="center"/>
          </w:tcPr>
          <w:p w14:paraId="283DFF64">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专业主干课</w:t>
            </w: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58136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B1603001</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4DBE3F">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电机学</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FD8406">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CCDC6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72</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715785">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16</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4E355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BC550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FF231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4.5</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AFFBF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二</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41D610">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ED0A03">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restart"/>
            <w:tcBorders>
              <w:top w:val="single" w:color="000000" w:sz="8" w:space="0"/>
              <w:left w:val="single" w:color="000000" w:sz="8" w:space="0"/>
              <w:bottom w:val="single" w:color="000000" w:sz="8" w:space="0"/>
              <w:tl2br w:val="nil"/>
              <w:tr2bl w:val="nil"/>
            </w:tcBorders>
            <w:shd w:val="clear" w:color="auto" w:fill="FFFFFF"/>
            <w:noWrap w:val="0"/>
            <w:vAlign w:val="center"/>
          </w:tcPr>
          <w:p w14:paraId="34AA8955">
            <w:pPr>
              <w:spacing w:beforeLines="0" w:afterLines="0"/>
              <w:jc w:val="center"/>
              <w:rPr>
                <w:rFonts w:hint="default"/>
                <w:sz w:val="24"/>
                <w:szCs w:val="24"/>
              </w:rPr>
            </w:pPr>
          </w:p>
        </w:tc>
      </w:tr>
      <w:tr w14:paraId="22D62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 w:hRule="atLeast"/>
        </w:trPr>
        <w:tc>
          <w:tcPr>
            <w:tcW w:w="14" w:type="dxa"/>
            <w:vMerge w:val="continue"/>
            <w:tcBorders>
              <w:top w:val="single" w:color="FFFFFF" w:sz="4" w:space="0"/>
              <w:bottom w:val="single" w:color="FFFFFF" w:sz="4" w:space="0"/>
              <w:right w:val="single" w:color="FFFFFF" w:sz="4" w:space="0"/>
              <w:tl2br w:val="nil"/>
              <w:tr2bl w:val="nil"/>
            </w:tcBorders>
            <w:shd w:val="clear" w:color="auto" w:fill="FFFFFF"/>
            <w:noWrap w:val="0"/>
            <w:vAlign w:val="center"/>
          </w:tcPr>
          <w:p w14:paraId="6804982E">
            <w:pPr>
              <w:spacing w:beforeLines="0" w:afterLines="0"/>
              <w:rPr>
                <w:rFonts w:hint="default"/>
                <w:sz w:val="24"/>
                <w:szCs w:val="24"/>
              </w:rPr>
            </w:pP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E6C23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B1603043</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BC2AA5">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电力电子基础</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1C103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FC137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48</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2A6375">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32</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B0AD65">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E0F4F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62421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700CD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三</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FC29D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A1799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continue"/>
            <w:tcBorders>
              <w:top w:val="single" w:color="000000" w:sz="8" w:space="0"/>
              <w:left w:val="single" w:color="000000" w:sz="8" w:space="0"/>
              <w:bottom w:val="single" w:color="000000" w:sz="8" w:space="0"/>
              <w:tl2br w:val="nil"/>
              <w:tr2bl w:val="nil"/>
            </w:tcBorders>
            <w:shd w:val="clear" w:color="auto" w:fill="FFFFFF"/>
            <w:noWrap w:val="0"/>
            <w:vAlign w:val="center"/>
          </w:tcPr>
          <w:p w14:paraId="3F5EA19A">
            <w:pPr>
              <w:spacing w:beforeLines="0" w:afterLines="0"/>
              <w:rPr>
                <w:rFonts w:hint="eastAsia" w:ascii="宋体" w:hAnsi="宋体" w:eastAsia="宋体"/>
                <w:sz w:val="18"/>
                <w:szCs w:val="24"/>
              </w:rPr>
            </w:pPr>
          </w:p>
        </w:tc>
      </w:tr>
      <w:tr w14:paraId="0A3BB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 w:hRule="atLeast"/>
        </w:trPr>
        <w:tc>
          <w:tcPr>
            <w:tcW w:w="14" w:type="dxa"/>
            <w:vMerge w:val="continue"/>
            <w:tcBorders>
              <w:top w:val="single" w:color="FFFFFF" w:sz="4" w:space="0"/>
              <w:bottom w:val="single" w:color="FFFFFF" w:sz="4" w:space="0"/>
              <w:right w:val="single" w:color="FFFFFF" w:sz="4" w:space="0"/>
              <w:tl2br w:val="nil"/>
              <w:tr2bl w:val="nil"/>
            </w:tcBorders>
            <w:shd w:val="clear" w:color="auto" w:fill="FFFFFF"/>
            <w:noWrap w:val="0"/>
            <w:vAlign w:val="center"/>
          </w:tcPr>
          <w:p w14:paraId="1A66C72B">
            <w:pPr>
              <w:spacing w:beforeLines="0" w:afterLines="0"/>
              <w:rPr>
                <w:rFonts w:hint="eastAsia" w:ascii="宋体" w:hAnsi="宋体" w:eastAsia="宋体"/>
                <w:sz w:val="18"/>
                <w:szCs w:val="24"/>
              </w:rPr>
            </w:pP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BDD03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B1603055</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AE1885">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电力系统稳态分析</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F9B84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C80C7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56</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B4573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16</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2E606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97BA67">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7FC9A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3.5</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F7858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三</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0FC778">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C3509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continue"/>
            <w:tcBorders>
              <w:top w:val="single" w:color="000000" w:sz="8" w:space="0"/>
              <w:left w:val="single" w:color="000000" w:sz="8" w:space="0"/>
              <w:bottom w:val="single" w:color="000000" w:sz="8" w:space="0"/>
              <w:tl2br w:val="nil"/>
              <w:tr2bl w:val="nil"/>
            </w:tcBorders>
            <w:shd w:val="clear" w:color="auto" w:fill="FFFFFF"/>
            <w:noWrap w:val="0"/>
            <w:vAlign w:val="center"/>
          </w:tcPr>
          <w:p w14:paraId="64921AB0">
            <w:pPr>
              <w:spacing w:beforeLines="0" w:afterLines="0"/>
              <w:rPr>
                <w:rFonts w:hint="eastAsia" w:ascii="宋体" w:hAnsi="宋体" w:eastAsia="宋体"/>
                <w:sz w:val="18"/>
                <w:szCs w:val="24"/>
              </w:rPr>
            </w:pPr>
          </w:p>
        </w:tc>
      </w:tr>
      <w:tr w14:paraId="7A329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4" w:type="dxa"/>
            <w:vMerge w:val="restart"/>
            <w:tcBorders>
              <w:top w:val="single" w:color="FFFFFF" w:sz="4" w:space="0"/>
              <w:bottom w:val="single" w:color="FFFFFF" w:sz="4" w:space="0"/>
              <w:right w:val="single" w:color="FFFFFF" w:sz="4" w:space="0"/>
              <w:tl2br w:val="nil"/>
              <w:tr2bl w:val="nil"/>
            </w:tcBorders>
            <w:shd w:val="clear" w:color="auto" w:fill="FFFFFF"/>
            <w:noWrap w:val="0"/>
            <w:vAlign w:val="center"/>
          </w:tcPr>
          <w:p w14:paraId="299B8504">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项目式课程</w:t>
            </w: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43EE66">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B1603071</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B73E66">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电力系统暂态分析</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98773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EAFBD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48</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FB973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738BF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0B7697">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9EFBD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64F5C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三</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39A3E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D88EB8">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restart"/>
            <w:tcBorders>
              <w:top w:val="single" w:color="000000" w:sz="8" w:space="0"/>
              <w:left w:val="single" w:color="000000" w:sz="8" w:space="0"/>
              <w:bottom w:val="single" w:color="000000" w:sz="8" w:space="0"/>
              <w:tl2br w:val="nil"/>
              <w:tr2bl w:val="nil"/>
            </w:tcBorders>
            <w:shd w:val="clear" w:color="auto" w:fill="FFFFFF"/>
            <w:noWrap w:val="0"/>
            <w:vAlign w:val="center"/>
          </w:tcPr>
          <w:p w14:paraId="184F5D1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项目A</w:t>
            </w:r>
          </w:p>
          <w:p w14:paraId="2D2D306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项目A和项目B二选一，选课时需按项目选课（选项目A或项目B），不可交叉选课。如对跨项目A/B的课程感兴趣，允许跨学期跟班听课。</w:t>
            </w:r>
          </w:p>
        </w:tc>
      </w:tr>
      <w:tr w14:paraId="7ED40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4" w:type="dxa"/>
            <w:vMerge w:val="continue"/>
            <w:tcBorders>
              <w:top w:val="single" w:color="FFFFFF" w:sz="4" w:space="0"/>
              <w:bottom w:val="single" w:color="FFFFFF" w:sz="4" w:space="0"/>
              <w:right w:val="single" w:color="FFFFFF" w:sz="4" w:space="0"/>
              <w:tl2br w:val="nil"/>
              <w:tr2bl w:val="nil"/>
            </w:tcBorders>
            <w:shd w:val="clear" w:color="auto" w:fill="FFFFFF"/>
            <w:noWrap w:val="0"/>
            <w:vAlign w:val="center"/>
          </w:tcPr>
          <w:p w14:paraId="7CCE3CAB">
            <w:pPr>
              <w:spacing w:beforeLines="0" w:afterLines="0"/>
              <w:rPr>
                <w:rFonts w:hint="eastAsia" w:ascii="宋体" w:hAnsi="宋体" w:eastAsia="宋体"/>
                <w:sz w:val="18"/>
                <w:szCs w:val="24"/>
              </w:rPr>
            </w:pP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E4F7E6">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B1604132</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B5A65C">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电力系统继电保护</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B56A5A">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89527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48</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68277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B0CB03">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AA2E5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7FB7A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CC404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三</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2F10E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46860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continue"/>
            <w:tcBorders>
              <w:top w:val="single" w:color="000000" w:sz="8" w:space="0"/>
              <w:left w:val="single" w:color="000000" w:sz="8" w:space="0"/>
              <w:bottom w:val="single" w:color="000000" w:sz="8" w:space="0"/>
              <w:tl2br w:val="nil"/>
              <w:tr2bl w:val="nil"/>
            </w:tcBorders>
            <w:shd w:val="clear" w:color="auto" w:fill="FFFFFF"/>
            <w:noWrap w:val="0"/>
            <w:vAlign w:val="center"/>
          </w:tcPr>
          <w:p w14:paraId="238BBCD1">
            <w:pPr>
              <w:spacing w:beforeLines="0" w:afterLines="0"/>
              <w:rPr>
                <w:rFonts w:hint="eastAsia" w:ascii="宋体" w:hAnsi="宋体" w:eastAsia="宋体"/>
                <w:sz w:val="18"/>
                <w:szCs w:val="24"/>
              </w:rPr>
            </w:pPr>
          </w:p>
        </w:tc>
      </w:tr>
      <w:tr w14:paraId="6FB0A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4" w:type="dxa"/>
            <w:vMerge w:val="continue"/>
            <w:tcBorders>
              <w:top w:val="single" w:color="FFFFFF" w:sz="4" w:space="0"/>
              <w:bottom w:val="single" w:color="FFFFFF" w:sz="4" w:space="0"/>
              <w:right w:val="single" w:color="FFFFFF" w:sz="4" w:space="0"/>
              <w:tl2br w:val="nil"/>
              <w:tr2bl w:val="nil"/>
            </w:tcBorders>
            <w:shd w:val="clear" w:color="auto" w:fill="FFFFFF"/>
            <w:noWrap w:val="0"/>
            <w:vAlign w:val="center"/>
          </w:tcPr>
          <w:p w14:paraId="429342BC">
            <w:pPr>
              <w:spacing w:beforeLines="0" w:afterLines="0"/>
              <w:rPr>
                <w:rFonts w:hint="eastAsia" w:ascii="宋体" w:hAnsi="宋体" w:eastAsia="宋体"/>
                <w:sz w:val="18"/>
                <w:szCs w:val="24"/>
              </w:rPr>
            </w:pP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06E7A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B1605531</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E522BB">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电气主系统及自动化设备</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5ED4E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1A6198">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32</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8D4C70">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EA4B5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943097">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7DC01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23D7B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三</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ACD14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53BD6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continue"/>
            <w:tcBorders>
              <w:top w:val="single" w:color="000000" w:sz="8" w:space="0"/>
              <w:left w:val="single" w:color="000000" w:sz="8" w:space="0"/>
              <w:bottom w:val="single" w:color="000000" w:sz="8" w:space="0"/>
              <w:tl2br w:val="nil"/>
              <w:tr2bl w:val="nil"/>
            </w:tcBorders>
            <w:shd w:val="clear" w:color="auto" w:fill="FFFFFF"/>
            <w:noWrap w:val="0"/>
            <w:vAlign w:val="center"/>
          </w:tcPr>
          <w:p w14:paraId="6F0C7BFA">
            <w:pPr>
              <w:spacing w:beforeLines="0" w:afterLines="0"/>
              <w:rPr>
                <w:rFonts w:hint="eastAsia" w:ascii="宋体" w:hAnsi="宋体" w:eastAsia="宋体"/>
                <w:sz w:val="18"/>
                <w:szCs w:val="24"/>
              </w:rPr>
            </w:pPr>
          </w:p>
        </w:tc>
      </w:tr>
      <w:tr w14:paraId="2A336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4" w:type="dxa"/>
            <w:vMerge w:val="restart"/>
            <w:tcBorders>
              <w:top w:val="single" w:color="FFFFFF" w:sz="4" w:space="0"/>
              <w:bottom w:val="single" w:color="FFFFFF" w:sz="4" w:space="0"/>
              <w:right w:val="single" w:color="FFFFFF" w:sz="4" w:space="0"/>
              <w:tl2br w:val="nil"/>
              <w:tr2bl w:val="nil"/>
            </w:tcBorders>
            <w:shd w:val="clear" w:color="auto" w:fill="FFFFFF"/>
            <w:noWrap w:val="0"/>
            <w:vAlign w:val="center"/>
          </w:tcPr>
          <w:p w14:paraId="7C5FB4B6">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项目式课程</w:t>
            </w: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F8F3D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B1603061</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E7DC02">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电力传动技术</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3B4D4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33144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4F13A0">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16</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694C37">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5BE07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E8991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34CB8A">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三</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C33853">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2CF30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restart"/>
            <w:tcBorders>
              <w:top w:val="single" w:color="000000" w:sz="8" w:space="0"/>
              <w:left w:val="single" w:color="000000" w:sz="8" w:space="0"/>
              <w:bottom w:val="single" w:color="000000" w:sz="8" w:space="0"/>
              <w:tl2br w:val="nil"/>
              <w:tr2bl w:val="nil"/>
            </w:tcBorders>
            <w:shd w:val="clear" w:color="auto" w:fill="FFFFFF"/>
            <w:noWrap w:val="0"/>
            <w:vAlign w:val="center"/>
          </w:tcPr>
          <w:p w14:paraId="2D303B4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项目B</w:t>
            </w:r>
          </w:p>
          <w:p w14:paraId="5EA8ABA3">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项目A和项目B二选一，选课时需按项目选课（选项目A或项目B），不可交叉选课。如对跨项目A/B的课程感兴趣，允许跨学期跟班听课。</w:t>
            </w:r>
          </w:p>
        </w:tc>
      </w:tr>
      <w:tr w14:paraId="35525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4" w:type="dxa"/>
            <w:vMerge w:val="continue"/>
            <w:tcBorders>
              <w:top w:val="single" w:color="FFFFFF" w:sz="4" w:space="0"/>
              <w:bottom w:val="single" w:color="FFFFFF" w:sz="4" w:space="0"/>
              <w:right w:val="single" w:color="FFFFFF" w:sz="4" w:space="0"/>
              <w:tl2br w:val="nil"/>
              <w:tr2bl w:val="nil"/>
            </w:tcBorders>
            <w:shd w:val="clear" w:color="auto" w:fill="FFFFFF"/>
            <w:noWrap w:val="0"/>
            <w:vAlign w:val="center"/>
          </w:tcPr>
          <w:p w14:paraId="4D215FD5">
            <w:pPr>
              <w:spacing w:beforeLines="0" w:afterLines="0"/>
              <w:rPr>
                <w:rFonts w:hint="eastAsia" w:ascii="宋体" w:hAnsi="宋体" w:eastAsia="宋体"/>
                <w:sz w:val="18"/>
                <w:szCs w:val="24"/>
              </w:rPr>
            </w:pP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30DBF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B1604051</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3049C0">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微特电机及系统</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21A67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EC9CCA">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8F100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16</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9C7EF0">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633295">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62D0B6">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3E8A57">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三</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F7A45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991BE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continue"/>
            <w:tcBorders>
              <w:top w:val="single" w:color="000000" w:sz="8" w:space="0"/>
              <w:left w:val="single" w:color="000000" w:sz="8" w:space="0"/>
              <w:bottom w:val="single" w:color="000000" w:sz="8" w:space="0"/>
              <w:tl2br w:val="nil"/>
              <w:tr2bl w:val="nil"/>
            </w:tcBorders>
            <w:shd w:val="clear" w:color="auto" w:fill="FFFFFF"/>
            <w:noWrap w:val="0"/>
            <w:vAlign w:val="center"/>
          </w:tcPr>
          <w:p w14:paraId="4A5A4AAC">
            <w:pPr>
              <w:spacing w:beforeLines="0" w:afterLines="0"/>
              <w:rPr>
                <w:rFonts w:hint="eastAsia" w:ascii="宋体" w:hAnsi="宋体" w:eastAsia="宋体"/>
                <w:sz w:val="18"/>
                <w:szCs w:val="24"/>
              </w:rPr>
            </w:pPr>
          </w:p>
        </w:tc>
      </w:tr>
      <w:tr w14:paraId="34304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4" w:type="dxa"/>
            <w:vMerge w:val="continue"/>
            <w:tcBorders>
              <w:top w:val="single" w:color="FFFFFF" w:sz="4" w:space="0"/>
              <w:bottom w:val="single" w:color="FFFFFF" w:sz="4" w:space="0"/>
              <w:right w:val="single" w:color="FFFFFF" w:sz="4" w:space="0"/>
              <w:tl2br w:val="nil"/>
              <w:tr2bl w:val="nil"/>
            </w:tcBorders>
            <w:shd w:val="clear" w:color="auto" w:fill="FFFFFF"/>
            <w:noWrap w:val="0"/>
            <w:vAlign w:val="center"/>
          </w:tcPr>
          <w:p w14:paraId="0D215F32">
            <w:pPr>
              <w:spacing w:beforeLines="0" w:afterLines="0"/>
              <w:rPr>
                <w:rFonts w:hint="eastAsia" w:ascii="宋体" w:hAnsi="宋体" w:eastAsia="宋体"/>
                <w:sz w:val="18"/>
                <w:szCs w:val="24"/>
              </w:rPr>
            </w:pP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307948">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B1604192</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320355">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电力电子建模及控制</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BFCB1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62B80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28</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3C3CB6">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A50BB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2D1A80">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291D0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3A1D3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三</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5DE20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3EDA28">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continue"/>
            <w:tcBorders>
              <w:top w:val="single" w:color="000000" w:sz="8" w:space="0"/>
              <w:left w:val="single" w:color="000000" w:sz="8" w:space="0"/>
              <w:bottom w:val="single" w:color="000000" w:sz="8" w:space="0"/>
              <w:tl2br w:val="nil"/>
              <w:tr2bl w:val="nil"/>
            </w:tcBorders>
            <w:shd w:val="clear" w:color="auto" w:fill="FFFFFF"/>
            <w:noWrap w:val="0"/>
            <w:vAlign w:val="center"/>
          </w:tcPr>
          <w:p w14:paraId="1E4EF263">
            <w:pPr>
              <w:spacing w:beforeLines="0" w:afterLines="0"/>
              <w:rPr>
                <w:rFonts w:hint="eastAsia" w:ascii="宋体" w:hAnsi="宋体" w:eastAsia="宋体"/>
                <w:sz w:val="18"/>
                <w:szCs w:val="24"/>
              </w:rPr>
            </w:pPr>
          </w:p>
        </w:tc>
      </w:tr>
      <w:tr w14:paraId="5E916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54" w:hRule="atLeast"/>
        </w:trPr>
        <w:tc>
          <w:tcPr>
            <w:tcW w:w="14" w:type="dxa"/>
            <w:tcBorders>
              <w:top w:val="single" w:color="FFFFFF" w:sz="4" w:space="0"/>
              <w:bottom w:val="single" w:color="FFFFFF" w:sz="4" w:space="0"/>
              <w:right w:val="single" w:color="FFFFFF" w:sz="4" w:space="0"/>
              <w:tl2br w:val="nil"/>
              <w:tr2bl w:val="nil"/>
            </w:tcBorders>
            <w:shd w:val="clear" w:color="auto" w:fill="FFFFFF"/>
            <w:noWrap w:val="0"/>
            <w:vAlign w:val="center"/>
          </w:tcPr>
          <w:p w14:paraId="2A7F3647">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项目式课程</w:t>
            </w: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16804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B1606132</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D84B8E">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电力系统综合设计</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A6E76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532C87">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557DB3">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32</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DFD73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039296">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E1881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8DFC1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四</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CACBC8">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824F1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restart"/>
            <w:tcBorders>
              <w:top w:val="single" w:color="000000" w:sz="8" w:space="0"/>
              <w:left w:val="single" w:color="000000" w:sz="8" w:space="0"/>
              <w:tl2br w:val="nil"/>
              <w:tr2bl w:val="nil"/>
            </w:tcBorders>
            <w:shd w:val="clear" w:color="auto" w:fill="FFFFFF"/>
            <w:noWrap w:val="0"/>
            <w:vAlign w:val="center"/>
          </w:tcPr>
          <w:p w14:paraId="44DA49B3">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二选一</w:t>
            </w:r>
          </w:p>
          <w:p w14:paraId="2E6CE021">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项目A：电力系统综合设计（研讨）；项目B：电机系统综合设计（研讨）。</w:t>
            </w:r>
          </w:p>
          <w:p w14:paraId="5F8934D7">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选课时需按项目选课（选项目A或B），不可交叉选课。</w:t>
            </w:r>
          </w:p>
        </w:tc>
      </w:tr>
      <w:tr w14:paraId="6AF83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59" w:hRule="atLeast"/>
        </w:trPr>
        <w:tc>
          <w:tcPr>
            <w:tcW w:w="14" w:type="dxa"/>
            <w:tcBorders>
              <w:top w:val="single" w:color="FFFFFF" w:sz="4" w:space="0"/>
              <w:bottom w:val="single" w:color="FFFFFF" w:sz="4" w:space="0"/>
              <w:right w:val="single" w:color="FFFFFF" w:sz="4" w:space="0"/>
              <w:tl2br w:val="nil"/>
              <w:tr2bl w:val="nil"/>
            </w:tcBorders>
            <w:shd w:val="clear" w:color="auto" w:fill="FFFFFF"/>
            <w:noWrap w:val="0"/>
            <w:vAlign w:val="center"/>
          </w:tcPr>
          <w:p w14:paraId="0BF84180">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项目式课程</w:t>
            </w: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FA5EFC">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B1606152</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6DEBA8">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电机系统综合设计</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53BBC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1.5</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4D45BD">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A7D1B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32</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E47EE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73DCA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A84106">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6FB8D5">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四</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6684A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E53CAF">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vMerge w:val="continue"/>
            <w:tcBorders>
              <w:left w:val="single" w:color="000000" w:sz="8" w:space="0"/>
              <w:bottom w:val="single" w:color="000000" w:sz="8" w:space="0"/>
              <w:tl2br w:val="nil"/>
              <w:tr2bl w:val="nil"/>
            </w:tcBorders>
            <w:shd w:val="clear" w:color="auto" w:fill="FFFFFF"/>
            <w:noWrap w:val="0"/>
            <w:vAlign w:val="center"/>
          </w:tcPr>
          <w:p w14:paraId="04C4E866">
            <w:pPr>
              <w:spacing w:beforeLines="0" w:afterLines="0" w:line="216" w:lineRule="exact"/>
              <w:ind w:left="20"/>
              <w:jc w:val="center"/>
              <w:rPr>
                <w:rFonts w:hint="eastAsia" w:ascii="宋体" w:hAnsi="宋体" w:eastAsia="宋体"/>
                <w:sz w:val="18"/>
                <w:szCs w:val="24"/>
              </w:rPr>
            </w:pPr>
          </w:p>
        </w:tc>
      </w:tr>
      <w:tr w14:paraId="197A5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8" w:hRule="atLeast"/>
        </w:trPr>
        <w:tc>
          <w:tcPr>
            <w:tcW w:w="14" w:type="dxa"/>
            <w:tcBorders>
              <w:top w:val="single" w:color="FFFFFF" w:sz="4" w:space="0"/>
              <w:bottom w:val="single" w:color="FFFFFF" w:sz="4" w:space="0"/>
              <w:right w:val="single" w:color="FFFFFF" w:sz="4" w:space="0"/>
              <w:tl2br w:val="nil"/>
              <w:tr2bl w:val="nil"/>
            </w:tcBorders>
            <w:shd w:val="clear" w:color="auto" w:fill="FFFFFF"/>
            <w:noWrap w:val="0"/>
            <w:vAlign w:val="center"/>
          </w:tcPr>
          <w:p w14:paraId="54DFB12D">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集中实践环节</w:t>
            </w:r>
          </w:p>
        </w:tc>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AED86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B1606111</w:t>
            </w:r>
          </w:p>
        </w:tc>
        <w:tc>
          <w:tcPr>
            <w:tcW w:w="290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F3DEA1">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毕业设计</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F94245">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D841C3">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AAB25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D4CAE0">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2FB784">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AF1C08">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C55827">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四</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8BD2E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46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0488B0">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1049" w:type="dxa"/>
            <w:tcBorders>
              <w:top w:val="single" w:color="000000" w:sz="8" w:space="0"/>
              <w:left w:val="single" w:color="000000" w:sz="8" w:space="0"/>
              <w:bottom w:val="single" w:color="000000" w:sz="8" w:space="0"/>
              <w:tl2br w:val="nil"/>
              <w:tr2bl w:val="nil"/>
            </w:tcBorders>
            <w:shd w:val="clear" w:color="auto" w:fill="FFFFFF"/>
            <w:noWrap w:val="0"/>
            <w:vAlign w:val="center"/>
          </w:tcPr>
          <w:p w14:paraId="54CDBBD4">
            <w:pPr>
              <w:spacing w:beforeLines="0" w:afterLines="0"/>
              <w:jc w:val="center"/>
              <w:rPr>
                <w:rFonts w:hint="default"/>
                <w:sz w:val="24"/>
                <w:szCs w:val="24"/>
              </w:rPr>
            </w:pPr>
          </w:p>
        </w:tc>
      </w:tr>
      <w:tr w14:paraId="65736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 w:hRule="atLeast"/>
        </w:trPr>
        <w:tc>
          <w:tcPr>
            <w:tcW w:w="14" w:type="dxa"/>
            <w:tcBorders>
              <w:top w:val="single" w:color="000000" w:sz="8" w:space="0"/>
              <w:right w:val="single" w:color="000000" w:sz="8" w:space="0"/>
              <w:tl2br w:val="nil"/>
              <w:tr2bl w:val="nil"/>
            </w:tcBorders>
            <w:shd w:val="clear" w:color="auto" w:fill="FFFFFF"/>
            <w:noWrap w:val="0"/>
            <w:vAlign w:val="center"/>
          </w:tcPr>
          <w:p w14:paraId="0FBD5BA9">
            <w:pPr>
              <w:spacing w:beforeLines="0" w:afterLines="0"/>
              <w:rPr>
                <w:rFonts w:hint="default"/>
                <w:sz w:val="24"/>
                <w:szCs w:val="24"/>
              </w:rPr>
            </w:pPr>
          </w:p>
        </w:tc>
        <w:tc>
          <w:tcPr>
            <w:tcW w:w="3941" w:type="dxa"/>
            <w:gridSpan w:val="2"/>
            <w:tcBorders>
              <w:top w:val="single" w:color="000000" w:sz="8" w:space="0"/>
              <w:left w:val="single" w:color="000000" w:sz="8" w:space="0"/>
              <w:right w:val="single" w:color="000000" w:sz="8" w:space="0"/>
              <w:tl2br w:val="nil"/>
              <w:tr2bl w:val="nil"/>
            </w:tcBorders>
            <w:shd w:val="clear" w:color="auto" w:fill="FFFFFF"/>
            <w:noWrap w:val="0"/>
            <w:vAlign w:val="center"/>
          </w:tcPr>
          <w:p w14:paraId="1FC42F09">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合计</w:t>
            </w:r>
          </w:p>
        </w:tc>
        <w:tc>
          <w:tcPr>
            <w:tcW w:w="554" w:type="dxa"/>
            <w:tcBorders>
              <w:top w:val="single" w:color="000000" w:sz="8" w:space="0"/>
              <w:left w:val="single" w:color="000000" w:sz="8" w:space="0"/>
              <w:right w:val="single" w:color="000000" w:sz="8" w:space="0"/>
              <w:tl2br w:val="nil"/>
              <w:tr2bl w:val="nil"/>
            </w:tcBorders>
            <w:shd w:val="clear" w:color="auto" w:fill="FFFFFF"/>
            <w:noWrap w:val="0"/>
            <w:vAlign w:val="center"/>
          </w:tcPr>
          <w:p w14:paraId="50860DA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48.5</w:t>
            </w:r>
          </w:p>
        </w:tc>
        <w:tc>
          <w:tcPr>
            <w:tcW w:w="479" w:type="dxa"/>
            <w:tcBorders>
              <w:top w:val="single" w:color="000000" w:sz="8" w:space="0"/>
              <w:left w:val="single" w:color="000000" w:sz="8" w:space="0"/>
              <w:right w:val="single" w:color="000000" w:sz="8" w:space="0"/>
              <w:tl2br w:val="nil"/>
              <w:tr2bl w:val="nil"/>
            </w:tcBorders>
            <w:shd w:val="clear" w:color="auto" w:fill="FFFFFF"/>
            <w:noWrap w:val="0"/>
            <w:vAlign w:val="center"/>
          </w:tcPr>
          <w:p w14:paraId="4307B8DE">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780</w:t>
            </w:r>
          </w:p>
        </w:tc>
        <w:tc>
          <w:tcPr>
            <w:tcW w:w="449" w:type="dxa"/>
            <w:tcBorders>
              <w:top w:val="single" w:color="000000" w:sz="8" w:space="0"/>
              <w:left w:val="single" w:color="000000" w:sz="8" w:space="0"/>
              <w:right w:val="single" w:color="000000" w:sz="8" w:space="0"/>
              <w:tl2br w:val="nil"/>
              <w:tr2bl w:val="nil"/>
            </w:tcBorders>
            <w:shd w:val="clear" w:color="auto" w:fill="FFFFFF"/>
            <w:noWrap w:val="0"/>
            <w:vAlign w:val="center"/>
          </w:tcPr>
          <w:p w14:paraId="2A538A55">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168</w:t>
            </w:r>
          </w:p>
        </w:tc>
        <w:tc>
          <w:tcPr>
            <w:tcW w:w="479" w:type="dxa"/>
            <w:tcBorders>
              <w:top w:val="single" w:color="000000" w:sz="8" w:space="0"/>
              <w:left w:val="single" w:color="000000" w:sz="8" w:space="0"/>
              <w:right w:val="single" w:color="000000" w:sz="8" w:space="0"/>
              <w:tl2br w:val="nil"/>
              <w:tr2bl w:val="nil"/>
            </w:tcBorders>
            <w:shd w:val="clear" w:color="auto" w:fill="FFFFFF"/>
            <w:noWrap w:val="0"/>
            <w:vAlign w:val="center"/>
          </w:tcPr>
          <w:p w14:paraId="7AA67A02">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16</w:t>
            </w:r>
          </w:p>
        </w:tc>
        <w:tc>
          <w:tcPr>
            <w:tcW w:w="449" w:type="dxa"/>
            <w:tcBorders>
              <w:top w:val="single" w:color="000000" w:sz="8" w:space="0"/>
              <w:left w:val="single" w:color="000000" w:sz="8" w:space="0"/>
              <w:right w:val="single" w:color="000000" w:sz="8" w:space="0"/>
              <w:tl2br w:val="nil"/>
              <w:tr2bl w:val="nil"/>
            </w:tcBorders>
            <w:shd w:val="clear" w:color="auto" w:fill="FFFFFF"/>
            <w:noWrap w:val="0"/>
            <w:vAlign w:val="center"/>
          </w:tcPr>
          <w:p w14:paraId="002486DB">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16</w:t>
            </w:r>
          </w:p>
        </w:tc>
        <w:tc>
          <w:tcPr>
            <w:tcW w:w="566" w:type="dxa"/>
            <w:tcBorders>
              <w:top w:val="single" w:color="000000" w:sz="8" w:space="0"/>
              <w:left w:val="single" w:color="000000" w:sz="8" w:space="0"/>
              <w:right w:val="single" w:color="000000" w:sz="8" w:space="0"/>
              <w:tl2br w:val="nil"/>
              <w:tr2bl w:val="nil"/>
            </w:tcBorders>
            <w:shd w:val="clear" w:color="auto" w:fill="FFFFFF"/>
            <w:noWrap w:val="0"/>
            <w:vAlign w:val="center"/>
          </w:tcPr>
          <w:p w14:paraId="7EAE52A0">
            <w:pPr>
              <w:spacing w:beforeLines="0" w:afterLines="0"/>
              <w:jc w:val="center"/>
              <w:rPr>
                <w:rFonts w:hint="default"/>
                <w:sz w:val="24"/>
                <w:szCs w:val="24"/>
              </w:rPr>
            </w:pPr>
          </w:p>
        </w:tc>
        <w:tc>
          <w:tcPr>
            <w:tcW w:w="634" w:type="dxa"/>
            <w:tcBorders>
              <w:top w:val="single" w:color="000000" w:sz="8" w:space="0"/>
              <w:left w:val="single" w:color="000000" w:sz="8" w:space="0"/>
              <w:right w:val="single" w:color="000000" w:sz="8" w:space="0"/>
              <w:tl2br w:val="nil"/>
              <w:tr2bl w:val="nil"/>
            </w:tcBorders>
            <w:shd w:val="clear" w:color="auto" w:fill="FFFFFF"/>
            <w:noWrap w:val="0"/>
            <w:vAlign w:val="center"/>
          </w:tcPr>
          <w:p w14:paraId="01CD2230">
            <w:pPr>
              <w:spacing w:beforeLines="0" w:afterLines="0"/>
              <w:rPr>
                <w:rFonts w:hint="default"/>
                <w:sz w:val="24"/>
                <w:szCs w:val="24"/>
              </w:rPr>
            </w:pPr>
          </w:p>
        </w:tc>
        <w:tc>
          <w:tcPr>
            <w:tcW w:w="634" w:type="dxa"/>
            <w:tcBorders>
              <w:top w:val="single" w:color="000000" w:sz="8" w:space="0"/>
              <w:left w:val="single" w:color="000000" w:sz="8" w:space="0"/>
              <w:right w:val="single" w:color="000000" w:sz="8" w:space="0"/>
              <w:tl2br w:val="nil"/>
              <w:tr2bl w:val="nil"/>
            </w:tcBorders>
            <w:shd w:val="clear" w:color="auto" w:fill="FFFFFF"/>
            <w:noWrap w:val="0"/>
            <w:vAlign w:val="center"/>
          </w:tcPr>
          <w:p w14:paraId="40456BA7">
            <w:pPr>
              <w:spacing w:beforeLines="0" w:afterLines="0"/>
              <w:rPr>
                <w:rFonts w:hint="default"/>
                <w:sz w:val="24"/>
                <w:szCs w:val="24"/>
              </w:rPr>
            </w:pPr>
          </w:p>
        </w:tc>
        <w:tc>
          <w:tcPr>
            <w:tcW w:w="464" w:type="dxa"/>
            <w:tcBorders>
              <w:top w:val="single" w:color="000000" w:sz="8" w:space="0"/>
              <w:left w:val="single" w:color="000000" w:sz="8" w:space="0"/>
              <w:right w:val="single" w:color="000000" w:sz="8" w:space="0"/>
              <w:tl2br w:val="nil"/>
              <w:tr2bl w:val="nil"/>
            </w:tcBorders>
            <w:shd w:val="clear" w:color="auto" w:fill="FFFFFF"/>
            <w:noWrap w:val="0"/>
            <w:vAlign w:val="center"/>
          </w:tcPr>
          <w:p w14:paraId="36DF2A3F">
            <w:pPr>
              <w:spacing w:beforeLines="0" w:afterLines="0"/>
              <w:rPr>
                <w:rFonts w:hint="default"/>
                <w:sz w:val="24"/>
                <w:szCs w:val="24"/>
              </w:rPr>
            </w:pPr>
          </w:p>
        </w:tc>
        <w:tc>
          <w:tcPr>
            <w:tcW w:w="1049" w:type="dxa"/>
            <w:tcBorders>
              <w:top w:val="single" w:color="000000" w:sz="8" w:space="0"/>
              <w:left w:val="single" w:color="000000" w:sz="8" w:space="0"/>
              <w:tl2br w:val="nil"/>
              <w:tr2bl w:val="nil"/>
            </w:tcBorders>
            <w:shd w:val="clear" w:color="auto" w:fill="FFFFFF"/>
            <w:noWrap w:val="0"/>
            <w:vAlign w:val="center"/>
          </w:tcPr>
          <w:p w14:paraId="2195DCEF">
            <w:pPr>
              <w:spacing w:beforeLines="0" w:afterLines="0"/>
              <w:rPr>
                <w:rFonts w:hint="default"/>
                <w:sz w:val="24"/>
                <w:szCs w:val="24"/>
              </w:rPr>
            </w:pPr>
          </w:p>
        </w:tc>
      </w:tr>
    </w:tbl>
    <w:p w14:paraId="1F901555">
      <w:pPr>
        <w:spacing w:line="300" w:lineRule="auto"/>
        <w:rPr>
          <w:rFonts w:ascii="宋体" w:hAnsi="宋体"/>
          <w:sz w:val="22"/>
        </w:rPr>
      </w:pPr>
    </w:p>
    <w:p w14:paraId="7A7593A7">
      <w:pPr>
        <w:spacing w:line="300" w:lineRule="auto"/>
        <w:rPr>
          <w:rFonts w:ascii="宋体" w:hAnsi="宋体"/>
          <w:sz w:val="22"/>
        </w:rPr>
      </w:pPr>
      <w:r>
        <w:rPr>
          <w:rFonts w:hint="eastAsia" w:ascii="宋体" w:hAnsi="宋体"/>
          <w:sz w:val="22"/>
        </w:rPr>
        <w:t>辅修专业/学位学分绩点要求：</w:t>
      </w:r>
    </w:p>
    <w:p w14:paraId="0F3F68C0">
      <w:pPr>
        <w:spacing w:line="300" w:lineRule="auto"/>
        <w:rPr>
          <w:sz w:val="22"/>
        </w:rPr>
      </w:pPr>
      <w:r>
        <w:rPr>
          <w:rFonts w:hint="eastAsia" w:ascii="宋体" w:hAnsi="宋体"/>
          <w:sz w:val="22"/>
        </w:rPr>
        <w:t>修读辅修学士学位的学生，如在主修专业规定的学习年限内获得主修专业授予学士学位的资格，同时完成辅修学士学位教学计划所规定的全部学分并通过规定的必修环节，且所辅修专业学士学位教学计划课程的平均学分绩点≥2.0 (平均学分绩点计算方法见《东南大学全日制本科学生学分制管理办法》)，可授于东南大学辅修学士学位，辅修学士学位在主修学士学位证书中予以注明，不单独发放学位证书。未能获得主修专业学士学位或不满足辅修学士学位授予条件的，可根据获得的辅修课程学分申请辅修专业证书（获得辅修课程学分≥</w:t>
      </w:r>
      <w:r>
        <w:rPr>
          <w:rFonts w:hint="eastAsia" w:ascii="宋体" w:hAnsi="宋体"/>
          <w:sz w:val="22"/>
          <w:lang w:eastAsia="zh-CN"/>
        </w:rPr>
        <w:t>2</w:t>
      </w:r>
      <w:r>
        <w:rPr>
          <w:rFonts w:hint="eastAsia" w:ascii="宋体" w:hAnsi="宋体"/>
          <w:sz w:val="22"/>
          <w:lang w:val="en-US" w:eastAsia="zh-CN"/>
        </w:rPr>
        <w:t>4</w:t>
      </w:r>
      <w:r>
        <w:rPr>
          <w:rFonts w:hint="eastAsia" w:ascii="宋体" w:hAnsi="宋体"/>
          <w:sz w:val="22"/>
        </w:rPr>
        <w:t>学分。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E74"/>
    <w:rsid w:val="00004BDF"/>
    <w:rsid w:val="00066D02"/>
    <w:rsid w:val="0009312F"/>
    <w:rsid w:val="00094167"/>
    <w:rsid w:val="000952DE"/>
    <w:rsid w:val="000B755E"/>
    <w:rsid w:val="001A2CD5"/>
    <w:rsid w:val="001C11F6"/>
    <w:rsid w:val="001C71A0"/>
    <w:rsid w:val="001F62B1"/>
    <w:rsid w:val="00200FB6"/>
    <w:rsid w:val="00223278"/>
    <w:rsid w:val="0023231A"/>
    <w:rsid w:val="00276FDF"/>
    <w:rsid w:val="00277AA2"/>
    <w:rsid w:val="0029194F"/>
    <w:rsid w:val="00366B2C"/>
    <w:rsid w:val="00433FE6"/>
    <w:rsid w:val="004548CC"/>
    <w:rsid w:val="004B4FD0"/>
    <w:rsid w:val="004C2B73"/>
    <w:rsid w:val="004D33E0"/>
    <w:rsid w:val="004E0265"/>
    <w:rsid w:val="005056D2"/>
    <w:rsid w:val="00584538"/>
    <w:rsid w:val="006406CB"/>
    <w:rsid w:val="006520EB"/>
    <w:rsid w:val="00654652"/>
    <w:rsid w:val="006601E8"/>
    <w:rsid w:val="00681FA6"/>
    <w:rsid w:val="0075659F"/>
    <w:rsid w:val="00790E35"/>
    <w:rsid w:val="00885A5B"/>
    <w:rsid w:val="00985AD7"/>
    <w:rsid w:val="009C2998"/>
    <w:rsid w:val="00A14883"/>
    <w:rsid w:val="00A373D2"/>
    <w:rsid w:val="00A421D3"/>
    <w:rsid w:val="00A854D5"/>
    <w:rsid w:val="00AA2AF4"/>
    <w:rsid w:val="00AB4701"/>
    <w:rsid w:val="00BE6D3B"/>
    <w:rsid w:val="00BF0B78"/>
    <w:rsid w:val="00C634D2"/>
    <w:rsid w:val="00C6724D"/>
    <w:rsid w:val="00C75386"/>
    <w:rsid w:val="00C80B87"/>
    <w:rsid w:val="00C90227"/>
    <w:rsid w:val="00CF317D"/>
    <w:rsid w:val="00D7765C"/>
    <w:rsid w:val="00DB24E2"/>
    <w:rsid w:val="00DC79FA"/>
    <w:rsid w:val="00E37D12"/>
    <w:rsid w:val="00E40101"/>
    <w:rsid w:val="00E55E01"/>
    <w:rsid w:val="00E56540"/>
    <w:rsid w:val="00EA0083"/>
    <w:rsid w:val="00EB7F9B"/>
    <w:rsid w:val="00F03CB2"/>
    <w:rsid w:val="00F130EC"/>
    <w:rsid w:val="00F22E78"/>
    <w:rsid w:val="00F37E74"/>
    <w:rsid w:val="00F42529"/>
    <w:rsid w:val="00F46AAD"/>
    <w:rsid w:val="00F5073F"/>
    <w:rsid w:val="00FB326C"/>
    <w:rsid w:val="00FD24FC"/>
    <w:rsid w:val="0A1A7FF0"/>
    <w:rsid w:val="38970C5E"/>
    <w:rsid w:val="43BE7154"/>
    <w:rsid w:val="4816511D"/>
    <w:rsid w:val="4FB401AD"/>
    <w:rsid w:val="58B06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99"/>
    <w:pPr>
      <w:ind w:firstLine="420" w:firstLineChars="200"/>
    </w:pPr>
  </w:style>
  <w:style w:type="character" w:customStyle="1" w:styleId="11">
    <w:name w:val="批注框文本 字符"/>
    <w:basedOn w:val="8"/>
    <w:link w:val="3"/>
    <w:semiHidden/>
    <w:qFormat/>
    <w:uiPriority w:val="99"/>
    <w:rPr>
      <w:sz w:val="18"/>
      <w:szCs w:val="18"/>
    </w:rPr>
  </w:style>
  <w:style w:type="paragraph" w:customStyle="1" w:styleId="12">
    <w:name w:val="_Style 1"/>
    <w:basedOn w:val="1"/>
    <w:qFormat/>
    <w:uiPriority w:val="99"/>
    <w:pPr>
      <w:ind w:firstLine="420" w:firstLineChars="200"/>
    </w:pPr>
    <w:rPr>
      <w:rFonts w:ascii="Calibri" w:hAnsi="Calibri" w:eastAsia="宋体" w:cs="Calibri"/>
      <w:szCs w:val="21"/>
    </w:r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页眉 字符"/>
    <w:basedOn w:val="8"/>
    <w:link w:val="5"/>
    <w:qFormat/>
    <w:uiPriority w:val="99"/>
    <w:rPr>
      <w:sz w:val="18"/>
      <w:szCs w:val="18"/>
    </w:rPr>
  </w:style>
  <w:style w:type="character" w:customStyle="1" w:styleId="16">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1635</Words>
  <Characters>1900</Characters>
  <Lines>20</Lines>
  <Paragraphs>5</Paragraphs>
  <TotalTime>1</TotalTime>
  <ScaleCrop>false</ScaleCrop>
  <LinksUpToDate>false</LinksUpToDate>
  <CharactersWithSpaces>1902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2021-07-02T12:39:00Z</dcterms:created>
  <dc:creator>zty</dc:creator>
  <cp:lastModifiedBy>郭勉</cp:lastModifiedBy>
  <dcterms:modified xsi:type="dcterms:W3CDTF">2026-05-18T02:14:32Z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eyJoZGlkIjoiNWQwNDlkZDMwZmYwMzkzZDFhMmZkODFjMDA2ZmFkZmMiLCJ1c2VySWQiOiIxNTM5NjU2Njk4In0=</vt:lpwstr>
  </property>
  <property fmtid="{D5CDD505-2E9C-101B-9397-08002B2CF9AE}" pid="3" name="KSOProductBuildVer">
    <vt:lpwstr>2052-12.1.0.23125</vt:lpwstr>
  </property>
  <property fmtid="{D5CDD505-2E9C-101B-9397-08002B2CF9AE}" pid="4" name="ICV">
    <vt:lpwstr>04B6625A441E4D67B205091E850221D0_12</vt:lpwstr>
  </property>
</Properties>
</file>