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ind w:firstLine="540" w:firstLineChars="200"/>
        <w:jc w:val="left"/>
        <w:rPr>
          <w:sz w:val="27"/>
          <w:szCs w:val="28"/>
        </w:rPr>
      </w:pPr>
      <w:r>
        <w:rPr>
          <w:rFonts w:hint="eastAsia"/>
          <w:sz w:val="27"/>
          <w:szCs w:val="28"/>
          <w:lang w:val="en-US" w:eastAsia="zh-CN"/>
        </w:rPr>
        <w:t>附件</w:t>
      </w:r>
      <w:r>
        <w:rPr>
          <w:rFonts w:hint="eastAsia"/>
          <w:sz w:val="27"/>
          <w:szCs w:val="28"/>
        </w:rPr>
        <w:t>：RoboMaster 机甲大师赛及东南大学团队介绍</w:t>
      </w:r>
      <w:bookmarkStart w:id="0" w:name="_GoBack"/>
      <w:bookmarkEnd w:id="0"/>
    </w:p>
    <w:p>
      <w:pPr>
        <w:spacing w:line="720" w:lineRule="auto"/>
        <w:ind w:firstLine="540" w:firstLineChars="200"/>
        <w:jc w:val="left"/>
        <w:rPr>
          <w:b/>
          <w:bCs/>
          <w:sz w:val="27"/>
          <w:szCs w:val="28"/>
        </w:rPr>
      </w:pPr>
      <w:r>
        <w:rPr>
          <w:rFonts w:hint="eastAsia"/>
          <w:b/>
          <w:bCs/>
          <w:sz w:val="27"/>
          <w:szCs w:val="28"/>
        </w:rPr>
        <w:t>一、</w:t>
      </w:r>
      <w:r>
        <w:rPr>
          <w:b/>
          <w:bCs/>
          <w:sz w:val="27"/>
          <w:szCs w:val="28"/>
        </w:rPr>
        <w:t>RoboMaster 机甲大师</w:t>
      </w:r>
      <w:r>
        <w:rPr>
          <w:rFonts w:hint="eastAsia"/>
          <w:b/>
          <w:bCs/>
          <w:sz w:val="27"/>
          <w:szCs w:val="28"/>
        </w:rPr>
        <w:t>赛及东南大学团队介绍</w:t>
      </w:r>
    </w:p>
    <w:p>
      <w:pPr>
        <w:spacing w:line="276" w:lineRule="auto"/>
        <w:ind w:firstLine="540" w:firstLineChars="200"/>
        <w:rPr>
          <w:sz w:val="27"/>
          <w:szCs w:val="28"/>
        </w:rPr>
      </w:pPr>
      <w:r>
        <w:rPr>
          <w:b/>
          <w:bCs/>
          <w:sz w:val="27"/>
          <w:szCs w:val="28"/>
        </w:rPr>
        <w:t>RoboMaster 机甲大师高校系列赛（RMU, RoboMaster University Series）</w:t>
      </w:r>
      <w:r>
        <w:rPr>
          <w:sz w:val="27"/>
          <w:szCs w:val="28"/>
        </w:rPr>
        <w:t>，</w:t>
      </w:r>
      <w:r>
        <w:rPr>
          <w:rFonts w:hint="eastAsia"/>
          <w:sz w:val="27"/>
          <w:szCs w:val="28"/>
        </w:rPr>
        <w:t>是教育部认可的，《全国普通高校大学生大学生竞赛榜单——A类竞赛名单》中在榜的机器人竞赛。</w:t>
      </w:r>
    </w:p>
    <w:p>
      <w:pPr>
        <w:spacing w:line="276" w:lineRule="auto"/>
        <w:ind w:firstLine="540" w:firstLineChars="200"/>
        <w:rPr>
          <w:sz w:val="27"/>
          <w:szCs w:val="28"/>
        </w:rPr>
      </w:pPr>
      <w:r>
        <w:rPr>
          <w:rFonts w:hint="eastAsia"/>
          <w:sz w:val="27"/>
          <w:szCs w:val="28"/>
        </w:rPr>
        <w:t>大赛</w:t>
      </w:r>
      <w:r>
        <w:rPr>
          <w:sz w:val="27"/>
          <w:szCs w:val="28"/>
        </w:rPr>
        <w:t>作为全国大学生机器人大赛旗下赛事之一，是专为全球科技爱好者打造的机器人竞技与学术交流平台。自2013年创办至今，始终秉承“为青春赋予荣耀，让思考拥有力量，服务全球青年工程师成为追求极致、有实干精神的梦想家”的理念，致力于培养与吸纳具有工程思维的综合素质人才，并将科技之美、科技创新理念向公众广泛传递。</w:t>
      </w:r>
    </w:p>
    <w:p>
      <w:pPr>
        <w:spacing w:line="276" w:lineRule="auto"/>
        <w:ind w:firstLine="540" w:firstLineChars="200"/>
        <w:rPr>
          <w:sz w:val="27"/>
          <w:szCs w:val="28"/>
        </w:rPr>
      </w:pPr>
      <w:r>
        <w:rPr>
          <w:b/>
          <w:bCs/>
          <w:sz w:val="27"/>
          <w:szCs w:val="28"/>
        </w:rPr>
        <w:t>东南大学</w:t>
      </w:r>
      <w:r>
        <w:rPr>
          <w:rFonts w:hint="eastAsia"/>
          <w:b/>
          <w:bCs/>
          <w:sz w:val="27"/>
          <w:szCs w:val="28"/>
        </w:rPr>
        <w:t>3SE机器人战队</w:t>
      </w:r>
      <w:r>
        <w:rPr>
          <w:sz w:val="27"/>
          <w:szCs w:val="28"/>
        </w:rPr>
        <w:t>是在机械工程学院指导下，于 2015 年四月初成立，以</w:t>
      </w:r>
      <w:r>
        <w:rPr>
          <w:rFonts w:hint="eastAsia"/>
          <w:sz w:val="27"/>
          <w:szCs w:val="28"/>
        </w:rPr>
        <w:t>参加全国大学生机器人大赛RoboMaster机甲大师高校系列赛为核心，开展</w:t>
      </w:r>
      <w:r>
        <w:rPr>
          <w:sz w:val="27"/>
          <w:szCs w:val="28"/>
        </w:rPr>
        <w:t>国家级、省级大学生</w:t>
      </w:r>
      <w:r>
        <w:rPr>
          <w:rFonts w:hint="eastAsia"/>
          <w:sz w:val="27"/>
          <w:szCs w:val="28"/>
        </w:rPr>
        <w:t>创新创业项目</w:t>
      </w:r>
      <w:r>
        <w:rPr>
          <w:sz w:val="27"/>
          <w:szCs w:val="28"/>
        </w:rPr>
        <w:t>项目为</w:t>
      </w:r>
      <w:r>
        <w:rPr>
          <w:rFonts w:hint="eastAsia"/>
          <w:sz w:val="27"/>
          <w:szCs w:val="28"/>
        </w:rPr>
        <w:t>辅</w:t>
      </w:r>
      <w:r>
        <w:rPr>
          <w:sz w:val="27"/>
          <w:szCs w:val="28"/>
        </w:rPr>
        <w:t>的机器人</w:t>
      </w:r>
      <w:r>
        <w:rPr>
          <w:rFonts w:hint="eastAsia"/>
          <w:sz w:val="27"/>
          <w:szCs w:val="28"/>
        </w:rPr>
        <w:t>实验室</w:t>
      </w:r>
      <w:r>
        <w:rPr>
          <w:sz w:val="27"/>
          <w:szCs w:val="28"/>
        </w:rPr>
        <w:t>。</w:t>
      </w:r>
      <w:r>
        <w:rPr>
          <w:rFonts w:hint="eastAsia"/>
          <w:sz w:val="27"/>
          <w:szCs w:val="28"/>
        </w:rPr>
        <w:t>战队</w:t>
      </w:r>
      <w:r>
        <w:rPr>
          <w:sz w:val="27"/>
          <w:szCs w:val="28"/>
        </w:rPr>
        <w:t>秉承着“格物致知，开拓创新”的宗旨，始终把科技创新作为前进的动力。</w:t>
      </w:r>
    </w:p>
    <w:p>
      <w:pPr>
        <w:spacing w:line="276" w:lineRule="auto"/>
        <w:ind w:firstLine="540" w:firstLineChars="200"/>
        <w:rPr>
          <w:sz w:val="27"/>
          <w:szCs w:val="28"/>
        </w:rPr>
      </w:pPr>
      <w:r>
        <w:rPr>
          <w:sz w:val="27"/>
          <w:szCs w:val="28"/>
        </w:rPr>
        <w:t>战队拥有丰富的机器人开发资源，成果显著，多次斩获全国一等奖、二等奖等荣誉。战队紧密结合比赛内容，每年申请十余项国家级和省级大学生创新创业项目，</w:t>
      </w:r>
      <w:r>
        <w:rPr>
          <w:rFonts w:hint="eastAsia"/>
          <w:sz w:val="27"/>
          <w:szCs w:val="28"/>
        </w:rPr>
        <w:t>申请</w:t>
      </w:r>
      <w:r>
        <w:rPr>
          <w:sz w:val="27"/>
          <w:szCs w:val="28"/>
        </w:rPr>
        <w:t>多项专利</w:t>
      </w:r>
      <w:r>
        <w:rPr>
          <w:rFonts w:hint="eastAsia"/>
          <w:sz w:val="27"/>
          <w:szCs w:val="28"/>
        </w:rPr>
        <w:t>，并</w:t>
      </w:r>
      <w:r>
        <w:rPr>
          <w:sz w:val="27"/>
          <w:szCs w:val="28"/>
        </w:rPr>
        <w:t>培养全校60余名来自不同专业的学生投身机器人领域。</w:t>
      </w:r>
    </w:p>
    <w:p>
      <w:pPr>
        <w:spacing w:line="720" w:lineRule="auto"/>
        <w:ind w:firstLine="540" w:firstLineChars="200"/>
        <w:jc w:val="left"/>
        <w:rPr>
          <w:b/>
          <w:bCs/>
          <w:sz w:val="27"/>
          <w:szCs w:val="28"/>
        </w:rPr>
      </w:pPr>
      <w:r>
        <w:rPr>
          <w:rFonts w:hint="eastAsia"/>
          <w:b/>
          <w:bCs/>
          <w:sz w:val="27"/>
          <w:szCs w:val="28"/>
        </w:rPr>
        <w:t>二、竞</w:t>
      </w:r>
      <w:r>
        <w:rPr>
          <w:b/>
          <w:bCs/>
          <w:sz w:val="27"/>
          <w:szCs w:val="28"/>
        </w:rPr>
        <w:t>赛</w:t>
      </w:r>
      <w:r>
        <w:rPr>
          <w:rFonts w:hint="eastAsia"/>
          <w:b/>
          <w:bCs/>
          <w:sz w:val="27"/>
          <w:szCs w:val="28"/>
        </w:rPr>
        <w:t>内容及</w:t>
      </w:r>
      <w:r>
        <w:rPr>
          <w:b/>
          <w:bCs/>
          <w:sz w:val="27"/>
          <w:szCs w:val="28"/>
        </w:rPr>
        <w:t>要求</w:t>
      </w:r>
    </w:p>
    <w:p>
      <w:pPr>
        <w:pStyle w:val="30"/>
        <w:numPr>
          <w:ilvl w:val="0"/>
          <w:numId w:val="1"/>
        </w:numPr>
        <w:spacing w:line="276" w:lineRule="auto"/>
        <w:rPr>
          <w:sz w:val="27"/>
          <w:szCs w:val="28"/>
        </w:rPr>
      </w:pPr>
      <w:r>
        <w:rPr>
          <w:sz w:val="27"/>
          <w:szCs w:val="28"/>
        </w:rPr>
        <w:t>我校正式注册的在读</w:t>
      </w:r>
      <w:r>
        <w:rPr>
          <w:rFonts w:hint="eastAsia"/>
          <w:sz w:val="27"/>
          <w:szCs w:val="28"/>
        </w:rPr>
        <w:t>学</w:t>
      </w:r>
      <w:r>
        <w:rPr>
          <w:sz w:val="27"/>
          <w:szCs w:val="28"/>
        </w:rPr>
        <w:t>生均可报名</w:t>
      </w:r>
      <w:r>
        <w:rPr>
          <w:rFonts w:hint="eastAsia"/>
          <w:sz w:val="27"/>
          <w:szCs w:val="28"/>
        </w:rPr>
        <w:t>参与选拔，通过选拔后</w:t>
      </w:r>
      <w:r>
        <w:rPr>
          <w:sz w:val="27"/>
          <w:szCs w:val="28"/>
        </w:rPr>
        <w:t>经</w:t>
      </w:r>
      <w:r>
        <w:rPr>
          <w:rFonts w:hint="eastAsia"/>
          <w:sz w:val="27"/>
          <w:szCs w:val="28"/>
        </w:rPr>
        <w:t>全国大学生机器人大赛</w:t>
      </w:r>
      <w:r>
        <w:rPr>
          <w:sz w:val="27"/>
          <w:szCs w:val="28"/>
        </w:rPr>
        <w:t>组委会确认后即获得参赛资格。</w:t>
      </w:r>
    </w:p>
    <w:p>
      <w:pPr>
        <w:pStyle w:val="30"/>
        <w:numPr>
          <w:ilvl w:val="0"/>
          <w:numId w:val="1"/>
        </w:numPr>
        <w:spacing w:line="276" w:lineRule="auto"/>
        <w:rPr>
          <w:sz w:val="27"/>
          <w:szCs w:val="28"/>
        </w:rPr>
      </w:pPr>
      <w:r>
        <w:rPr>
          <w:sz w:val="27"/>
          <w:szCs w:val="28"/>
        </w:rPr>
        <w:t>学生</w:t>
      </w:r>
      <w:r>
        <w:rPr>
          <w:rFonts w:hint="eastAsia"/>
          <w:sz w:val="27"/>
          <w:szCs w:val="28"/>
        </w:rPr>
        <w:t>通过选拔后加入东南大学3SE机器人战队并选择岗位备赛，并在竞赛结束前坚持完成备赛、比赛的相关的工作。</w:t>
      </w:r>
    </w:p>
    <w:p>
      <w:pPr>
        <w:pStyle w:val="30"/>
        <w:numPr>
          <w:ilvl w:val="0"/>
          <w:numId w:val="1"/>
        </w:numPr>
        <w:spacing w:line="276" w:lineRule="auto"/>
        <w:rPr>
          <w:sz w:val="27"/>
          <w:szCs w:val="28"/>
        </w:rPr>
      </w:pPr>
      <w:r>
        <w:rPr>
          <w:rFonts w:hint="eastAsia"/>
          <w:sz w:val="27"/>
          <w:szCs w:val="28"/>
        </w:rPr>
        <w:t>战队将分三个方向招募队员：</w:t>
      </w:r>
    </w:p>
    <w:p>
      <w:pPr>
        <w:pStyle w:val="30"/>
        <w:numPr>
          <w:ilvl w:val="0"/>
          <w:numId w:val="2"/>
        </w:numPr>
        <w:spacing w:line="276" w:lineRule="auto"/>
        <w:rPr>
          <w:sz w:val="27"/>
          <w:szCs w:val="28"/>
        </w:rPr>
      </w:pPr>
      <w:r>
        <w:rPr>
          <w:rFonts w:hint="eastAsia"/>
          <w:sz w:val="27"/>
          <w:szCs w:val="28"/>
        </w:rPr>
        <w:t>电控方向。负责工作的主要方面：</w:t>
      </w:r>
    </w:p>
    <w:p>
      <w:pPr>
        <w:pStyle w:val="30"/>
        <w:numPr>
          <w:ilvl w:val="0"/>
          <w:numId w:val="3"/>
        </w:numPr>
        <w:spacing w:line="276" w:lineRule="auto"/>
        <w:rPr>
          <w:sz w:val="27"/>
          <w:szCs w:val="28"/>
        </w:rPr>
      </w:pPr>
      <w:r>
        <w:rPr>
          <w:sz w:val="27"/>
          <w:szCs w:val="28"/>
        </w:rPr>
        <w:t>机器人控制逻辑和操作逻辑的编写优化；</w:t>
      </w:r>
    </w:p>
    <w:p>
      <w:pPr>
        <w:pStyle w:val="30"/>
        <w:numPr>
          <w:ilvl w:val="0"/>
          <w:numId w:val="3"/>
        </w:numPr>
        <w:spacing w:line="276" w:lineRule="auto"/>
        <w:rPr>
          <w:sz w:val="27"/>
          <w:szCs w:val="28"/>
        </w:rPr>
      </w:pPr>
      <w:r>
        <w:rPr>
          <w:sz w:val="27"/>
          <w:szCs w:val="28"/>
        </w:rPr>
        <w:t>机器人运动控制算法的设计实现（如云台控制、底盘控制）；</w:t>
      </w:r>
    </w:p>
    <w:p>
      <w:pPr>
        <w:pStyle w:val="30"/>
        <w:numPr>
          <w:ilvl w:val="0"/>
          <w:numId w:val="3"/>
        </w:numPr>
        <w:spacing w:line="276" w:lineRule="auto"/>
        <w:rPr>
          <w:sz w:val="27"/>
          <w:szCs w:val="28"/>
        </w:rPr>
      </w:pPr>
      <w:r>
        <w:rPr>
          <w:sz w:val="27"/>
          <w:szCs w:val="28"/>
        </w:rPr>
        <w:t>嵌入式底层的框架编写与修改；</w:t>
      </w:r>
    </w:p>
    <w:p>
      <w:pPr>
        <w:pStyle w:val="30"/>
        <w:numPr>
          <w:ilvl w:val="0"/>
          <w:numId w:val="3"/>
        </w:numPr>
        <w:spacing w:line="276" w:lineRule="auto"/>
        <w:rPr>
          <w:sz w:val="27"/>
          <w:szCs w:val="28"/>
        </w:rPr>
      </w:pPr>
      <w:r>
        <w:rPr>
          <w:sz w:val="27"/>
          <w:szCs w:val="28"/>
        </w:rPr>
        <w:t>机器人电气电路部分设计与制作搭建；</w:t>
      </w:r>
    </w:p>
    <w:p>
      <w:pPr>
        <w:pStyle w:val="30"/>
        <w:numPr>
          <w:ilvl w:val="0"/>
          <w:numId w:val="3"/>
        </w:numPr>
        <w:spacing w:line="276" w:lineRule="auto"/>
        <w:rPr>
          <w:sz w:val="27"/>
          <w:szCs w:val="28"/>
        </w:rPr>
      </w:pPr>
      <w:r>
        <w:rPr>
          <w:sz w:val="27"/>
          <w:szCs w:val="28"/>
        </w:rPr>
        <w:t>机器人的调试、维护；</w:t>
      </w:r>
    </w:p>
    <w:p>
      <w:pPr>
        <w:pStyle w:val="30"/>
        <w:numPr>
          <w:ilvl w:val="0"/>
          <w:numId w:val="3"/>
        </w:numPr>
        <w:spacing w:line="276" w:lineRule="auto"/>
        <w:rPr>
          <w:sz w:val="27"/>
          <w:szCs w:val="28"/>
        </w:rPr>
      </w:pPr>
      <w:r>
        <w:rPr>
          <w:sz w:val="27"/>
          <w:szCs w:val="28"/>
        </w:rPr>
        <w:t>编写相关技术文档；</w:t>
      </w:r>
    </w:p>
    <w:p>
      <w:pPr>
        <w:pStyle w:val="30"/>
        <w:numPr>
          <w:ilvl w:val="0"/>
          <w:numId w:val="3"/>
        </w:numPr>
        <w:spacing w:line="276" w:lineRule="auto"/>
        <w:rPr>
          <w:sz w:val="27"/>
          <w:szCs w:val="28"/>
        </w:rPr>
      </w:pPr>
      <w:r>
        <w:rPr>
          <w:sz w:val="27"/>
          <w:szCs w:val="28"/>
        </w:rPr>
        <w:t>PCBA的设计、生产与验证。</w:t>
      </w:r>
    </w:p>
    <w:p>
      <w:pPr>
        <w:pStyle w:val="30"/>
        <w:numPr>
          <w:ilvl w:val="0"/>
          <w:numId w:val="2"/>
        </w:numPr>
        <w:spacing w:line="276" w:lineRule="auto"/>
        <w:rPr>
          <w:sz w:val="27"/>
          <w:szCs w:val="28"/>
        </w:rPr>
      </w:pPr>
      <w:r>
        <w:rPr>
          <w:rFonts w:hint="eastAsia"/>
          <w:sz w:val="27"/>
          <w:szCs w:val="28"/>
        </w:rPr>
        <w:t>结构方向。负责工作的主要内容：</w:t>
      </w:r>
    </w:p>
    <w:p>
      <w:pPr>
        <w:pStyle w:val="30"/>
        <w:numPr>
          <w:ilvl w:val="0"/>
          <w:numId w:val="3"/>
        </w:numPr>
        <w:spacing w:line="276" w:lineRule="auto"/>
        <w:rPr>
          <w:sz w:val="27"/>
          <w:szCs w:val="28"/>
        </w:rPr>
      </w:pPr>
      <w:r>
        <w:rPr>
          <w:rFonts w:hint="eastAsia"/>
          <w:sz w:val="27"/>
          <w:szCs w:val="28"/>
        </w:rPr>
        <w:t>设计</w:t>
      </w:r>
      <w:r>
        <w:rPr>
          <w:sz w:val="27"/>
          <w:szCs w:val="28"/>
        </w:rPr>
        <w:t>用于验证功能的demo；</w:t>
      </w:r>
    </w:p>
    <w:p>
      <w:pPr>
        <w:pStyle w:val="30"/>
        <w:numPr>
          <w:ilvl w:val="0"/>
          <w:numId w:val="3"/>
        </w:numPr>
        <w:spacing w:line="276" w:lineRule="auto"/>
        <w:rPr>
          <w:sz w:val="27"/>
          <w:szCs w:val="28"/>
        </w:rPr>
      </w:pPr>
      <w:r>
        <w:rPr>
          <w:sz w:val="27"/>
          <w:szCs w:val="28"/>
        </w:rPr>
        <w:t>根据比赛需求设计机器人的相应</w:t>
      </w:r>
      <w:r>
        <w:rPr>
          <w:rFonts w:hint="eastAsia"/>
          <w:sz w:val="27"/>
          <w:szCs w:val="28"/>
        </w:rPr>
        <w:t>机械</w:t>
      </w:r>
      <w:r>
        <w:rPr>
          <w:sz w:val="27"/>
          <w:szCs w:val="28"/>
        </w:rPr>
        <w:t>结构</w:t>
      </w:r>
      <w:r>
        <w:rPr>
          <w:rFonts w:hint="eastAsia"/>
          <w:sz w:val="27"/>
          <w:szCs w:val="28"/>
        </w:rPr>
        <w:t>；</w:t>
      </w:r>
    </w:p>
    <w:p>
      <w:pPr>
        <w:pStyle w:val="30"/>
        <w:numPr>
          <w:ilvl w:val="0"/>
          <w:numId w:val="3"/>
        </w:numPr>
        <w:spacing w:line="276" w:lineRule="auto"/>
        <w:rPr>
          <w:sz w:val="27"/>
          <w:szCs w:val="28"/>
        </w:rPr>
      </w:pPr>
      <w:r>
        <w:rPr>
          <w:rFonts w:hint="eastAsia"/>
          <w:sz w:val="27"/>
          <w:szCs w:val="28"/>
        </w:rPr>
        <w:t>对机器人特殊模块进行仿真分析和验证；</w:t>
      </w:r>
    </w:p>
    <w:p>
      <w:pPr>
        <w:pStyle w:val="30"/>
        <w:numPr>
          <w:ilvl w:val="0"/>
          <w:numId w:val="3"/>
        </w:numPr>
        <w:spacing w:line="276" w:lineRule="auto"/>
        <w:rPr>
          <w:sz w:val="27"/>
          <w:szCs w:val="28"/>
        </w:rPr>
      </w:pPr>
      <w:r>
        <w:rPr>
          <w:sz w:val="27"/>
          <w:szCs w:val="28"/>
        </w:rPr>
        <w:t>加工、装配、维修机械结构；</w:t>
      </w:r>
    </w:p>
    <w:p>
      <w:pPr>
        <w:pStyle w:val="30"/>
        <w:numPr>
          <w:ilvl w:val="0"/>
          <w:numId w:val="3"/>
        </w:numPr>
        <w:spacing w:line="276" w:lineRule="auto"/>
        <w:rPr>
          <w:sz w:val="27"/>
          <w:szCs w:val="28"/>
        </w:rPr>
      </w:pPr>
      <w:r>
        <w:rPr>
          <w:sz w:val="27"/>
          <w:szCs w:val="28"/>
        </w:rPr>
        <w:t>测试机器人性能并对结构进行优化；</w:t>
      </w:r>
    </w:p>
    <w:p>
      <w:pPr>
        <w:pStyle w:val="30"/>
        <w:numPr>
          <w:ilvl w:val="0"/>
          <w:numId w:val="2"/>
        </w:numPr>
        <w:spacing w:line="276" w:lineRule="auto"/>
        <w:rPr>
          <w:sz w:val="27"/>
          <w:szCs w:val="28"/>
        </w:rPr>
      </w:pPr>
      <w:r>
        <w:rPr>
          <w:rFonts w:hint="eastAsia"/>
          <w:sz w:val="27"/>
          <w:szCs w:val="28"/>
        </w:rPr>
        <w:t>算法方向。负责工作的主要内容：</w:t>
      </w:r>
    </w:p>
    <w:p>
      <w:pPr>
        <w:pStyle w:val="30"/>
        <w:numPr>
          <w:ilvl w:val="0"/>
          <w:numId w:val="3"/>
        </w:numPr>
        <w:spacing w:line="276" w:lineRule="auto"/>
        <w:rPr>
          <w:sz w:val="27"/>
          <w:szCs w:val="28"/>
        </w:rPr>
      </w:pPr>
      <w:r>
        <w:rPr>
          <w:sz w:val="27"/>
          <w:szCs w:val="28"/>
        </w:rPr>
        <w:t>对物体进行运动学建模，辅助瞄准、取矿等；</w:t>
      </w:r>
    </w:p>
    <w:p>
      <w:pPr>
        <w:pStyle w:val="30"/>
        <w:numPr>
          <w:ilvl w:val="0"/>
          <w:numId w:val="3"/>
        </w:numPr>
        <w:spacing w:line="276" w:lineRule="auto"/>
        <w:rPr>
          <w:sz w:val="27"/>
          <w:szCs w:val="28"/>
        </w:rPr>
      </w:pPr>
      <w:r>
        <w:rPr>
          <w:sz w:val="27"/>
          <w:szCs w:val="28"/>
        </w:rPr>
        <w:t>构建、训练神经网络模型；</w:t>
      </w:r>
    </w:p>
    <w:p>
      <w:pPr>
        <w:pStyle w:val="30"/>
        <w:numPr>
          <w:ilvl w:val="0"/>
          <w:numId w:val="3"/>
        </w:numPr>
        <w:spacing w:line="276" w:lineRule="auto"/>
        <w:rPr>
          <w:sz w:val="27"/>
          <w:szCs w:val="28"/>
        </w:rPr>
      </w:pPr>
      <w:r>
        <w:rPr>
          <w:sz w:val="27"/>
          <w:szCs w:val="28"/>
        </w:rPr>
        <w:t>设计弹道解算算法，进行远距离吊射与</w:t>
      </w:r>
      <w:r>
        <w:rPr>
          <w:rFonts w:hint="eastAsia"/>
          <w:sz w:val="27"/>
          <w:szCs w:val="28"/>
        </w:rPr>
        <w:t>自瞄优化</w:t>
      </w:r>
      <w:r>
        <w:rPr>
          <w:sz w:val="27"/>
          <w:szCs w:val="28"/>
        </w:rPr>
        <w:t>；</w:t>
      </w:r>
    </w:p>
    <w:p>
      <w:pPr>
        <w:pStyle w:val="30"/>
        <w:numPr>
          <w:ilvl w:val="0"/>
          <w:numId w:val="3"/>
        </w:numPr>
        <w:spacing w:line="276" w:lineRule="auto"/>
        <w:rPr>
          <w:sz w:val="27"/>
          <w:szCs w:val="28"/>
        </w:rPr>
      </w:pPr>
      <w:r>
        <w:rPr>
          <w:sz w:val="27"/>
          <w:szCs w:val="28"/>
        </w:rPr>
        <w:t>研发导航避障系统，构建AI决策树，开发全自动兵种；</w:t>
      </w:r>
    </w:p>
    <w:p>
      <w:pPr>
        <w:pStyle w:val="30"/>
        <w:numPr>
          <w:ilvl w:val="0"/>
          <w:numId w:val="3"/>
        </w:numPr>
        <w:spacing w:line="276" w:lineRule="auto"/>
        <w:rPr>
          <w:sz w:val="27"/>
          <w:szCs w:val="28"/>
        </w:rPr>
      </w:pPr>
      <w:r>
        <w:rPr>
          <w:sz w:val="27"/>
          <w:szCs w:val="28"/>
        </w:rPr>
        <w:t xml:space="preserve">研发雷达定位系统，丰富战术体系； </w:t>
      </w:r>
    </w:p>
    <w:p>
      <w:pPr>
        <w:spacing w:line="720" w:lineRule="auto"/>
        <w:ind w:firstLine="540" w:firstLineChars="200"/>
        <w:jc w:val="left"/>
        <w:rPr>
          <w:b/>
          <w:bCs/>
          <w:sz w:val="27"/>
          <w:szCs w:val="28"/>
        </w:rPr>
      </w:pPr>
      <w:r>
        <w:rPr>
          <w:rFonts w:hint="eastAsia"/>
          <w:b/>
          <w:bCs/>
          <w:sz w:val="27"/>
          <w:szCs w:val="28"/>
        </w:rPr>
        <w:t>三、</w:t>
      </w:r>
      <w:r>
        <w:rPr>
          <w:b/>
          <w:bCs/>
          <w:sz w:val="27"/>
          <w:szCs w:val="28"/>
        </w:rPr>
        <w:t>竞赛奖励</w:t>
      </w:r>
    </w:p>
    <w:p>
      <w:pPr>
        <w:spacing w:line="276" w:lineRule="auto"/>
        <w:ind w:firstLine="540" w:firstLineChars="200"/>
        <w:rPr>
          <w:sz w:val="27"/>
          <w:szCs w:val="28"/>
        </w:rPr>
      </w:pPr>
      <w:r>
        <w:rPr>
          <w:rFonts w:hint="eastAsia"/>
          <w:sz w:val="27"/>
          <w:szCs w:val="28"/>
        </w:rPr>
        <w:t>大赛设有国家级一等奖、二等奖、三等奖，省级一等奖、二等奖、三等奖等奖项，战队根据当赛季成绩和相关机器人的赛场表现可以获得多项以上奖项，并按照贡献度进行划分。所有获奖的正式参赛队员可以获得由全国大学生机器人大赛组委会颁发的获奖证书，并获得相应的课外研学学分，</w:t>
      </w:r>
      <w:r>
        <w:rPr>
          <w:sz w:val="27"/>
          <w:szCs w:val="28"/>
        </w:rPr>
        <w:t>具体学分认定细则详见《东南大学本科生课外研学学分认定办法》。</w:t>
      </w:r>
    </w:p>
    <w:p>
      <w:pPr>
        <w:spacing w:line="276" w:lineRule="auto"/>
        <w:ind w:firstLine="540" w:firstLineChars="200"/>
        <w:jc w:val="center"/>
        <w:rPr>
          <w:sz w:val="27"/>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FA7113"/>
    <w:multiLevelType w:val="multilevel"/>
    <w:tmpl w:val="4FFA7113"/>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65147B40"/>
    <w:multiLevelType w:val="multilevel"/>
    <w:tmpl w:val="65147B40"/>
    <w:lvl w:ilvl="0" w:tentative="0">
      <w:start w:val="1"/>
      <w:numFmt w:val="decimal"/>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
    <w:nsid w:val="7AB13431"/>
    <w:multiLevelType w:val="multilevel"/>
    <w:tmpl w:val="7AB13431"/>
    <w:lvl w:ilvl="0" w:tentative="0">
      <w:start w:val="1"/>
      <w:numFmt w:val="bullet"/>
      <w:lvlText w:val=""/>
      <w:lvlJc w:val="left"/>
      <w:pPr>
        <w:ind w:left="1070" w:hanging="440"/>
      </w:pPr>
      <w:rPr>
        <w:rFonts w:hint="default" w:ascii="Wingdings" w:hAnsi="Wingdings"/>
      </w:rPr>
    </w:lvl>
    <w:lvl w:ilvl="1" w:tentative="0">
      <w:start w:val="1"/>
      <w:numFmt w:val="bullet"/>
      <w:lvlText w:val=""/>
      <w:lvlJc w:val="left"/>
      <w:pPr>
        <w:ind w:left="1510" w:hanging="440"/>
      </w:pPr>
      <w:rPr>
        <w:rFonts w:hint="default" w:ascii="Wingdings" w:hAnsi="Wingdings"/>
      </w:rPr>
    </w:lvl>
    <w:lvl w:ilvl="2" w:tentative="0">
      <w:start w:val="1"/>
      <w:numFmt w:val="bullet"/>
      <w:lvlText w:val=""/>
      <w:lvlJc w:val="left"/>
      <w:pPr>
        <w:ind w:left="1950" w:hanging="440"/>
      </w:pPr>
      <w:rPr>
        <w:rFonts w:hint="default" w:ascii="Wingdings" w:hAnsi="Wingdings"/>
      </w:rPr>
    </w:lvl>
    <w:lvl w:ilvl="3" w:tentative="0">
      <w:start w:val="1"/>
      <w:numFmt w:val="bullet"/>
      <w:lvlText w:val=""/>
      <w:lvlJc w:val="left"/>
      <w:pPr>
        <w:ind w:left="2390" w:hanging="440"/>
      </w:pPr>
      <w:rPr>
        <w:rFonts w:hint="default" w:ascii="Wingdings" w:hAnsi="Wingdings"/>
      </w:rPr>
    </w:lvl>
    <w:lvl w:ilvl="4" w:tentative="0">
      <w:start w:val="1"/>
      <w:numFmt w:val="bullet"/>
      <w:lvlText w:val=""/>
      <w:lvlJc w:val="left"/>
      <w:pPr>
        <w:ind w:left="2830" w:hanging="440"/>
      </w:pPr>
      <w:rPr>
        <w:rFonts w:hint="default" w:ascii="Wingdings" w:hAnsi="Wingdings"/>
      </w:rPr>
    </w:lvl>
    <w:lvl w:ilvl="5" w:tentative="0">
      <w:start w:val="1"/>
      <w:numFmt w:val="bullet"/>
      <w:lvlText w:val=""/>
      <w:lvlJc w:val="left"/>
      <w:pPr>
        <w:ind w:left="3270" w:hanging="440"/>
      </w:pPr>
      <w:rPr>
        <w:rFonts w:hint="default" w:ascii="Wingdings" w:hAnsi="Wingdings"/>
      </w:rPr>
    </w:lvl>
    <w:lvl w:ilvl="6" w:tentative="0">
      <w:start w:val="1"/>
      <w:numFmt w:val="bullet"/>
      <w:lvlText w:val=""/>
      <w:lvlJc w:val="left"/>
      <w:pPr>
        <w:ind w:left="3710" w:hanging="440"/>
      </w:pPr>
      <w:rPr>
        <w:rFonts w:hint="default" w:ascii="Wingdings" w:hAnsi="Wingdings"/>
      </w:rPr>
    </w:lvl>
    <w:lvl w:ilvl="7" w:tentative="0">
      <w:start w:val="1"/>
      <w:numFmt w:val="bullet"/>
      <w:lvlText w:val=""/>
      <w:lvlJc w:val="left"/>
      <w:pPr>
        <w:ind w:left="4150" w:hanging="440"/>
      </w:pPr>
      <w:rPr>
        <w:rFonts w:hint="default" w:ascii="Wingdings" w:hAnsi="Wingdings"/>
      </w:rPr>
    </w:lvl>
    <w:lvl w:ilvl="8" w:tentative="0">
      <w:start w:val="1"/>
      <w:numFmt w:val="bullet"/>
      <w:lvlText w:val=""/>
      <w:lvlJc w:val="left"/>
      <w:pPr>
        <w:ind w:left="4590" w:hanging="44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IxZDk5ZTExN2E4OTYxMDFlNTc4ZTJkMTAzODU0YTAifQ=="/>
  </w:docVars>
  <w:rsids>
    <w:rsidRoot w:val="00B702A4"/>
    <w:rsid w:val="00012E0F"/>
    <w:rsid w:val="00115A2B"/>
    <w:rsid w:val="00134986"/>
    <w:rsid w:val="00146D9A"/>
    <w:rsid w:val="001A0F2D"/>
    <w:rsid w:val="002D2DDB"/>
    <w:rsid w:val="003B6AEC"/>
    <w:rsid w:val="00411A53"/>
    <w:rsid w:val="0053708F"/>
    <w:rsid w:val="005A220D"/>
    <w:rsid w:val="005B4618"/>
    <w:rsid w:val="00727F10"/>
    <w:rsid w:val="00763695"/>
    <w:rsid w:val="007E7CD1"/>
    <w:rsid w:val="0082014F"/>
    <w:rsid w:val="008F2388"/>
    <w:rsid w:val="00945053"/>
    <w:rsid w:val="009D5267"/>
    <w:rsid w:val="00A524F2"/>
    <w:rsid w:val="00A94A09"/>
    <w:rsid w:val="00AD6966"/>
    <w:rsid w:val="00B702A4"/>
    <w:rsid w:val="00BB286F"/>
    <w:rsid w:val="00C24046"/>
    <w:rsid w:val="00C46CD4"/>
    <w:rsid w:val="00C83116"/>
    <w:rsid w:val="00D53384"/>
    <w:rsid w:val="00E57B9D"/>
    <w:rsid w:val="00FE618C"/>
    <w:rsid w:val="1E4036EC"/>
    <w:rsid w:val="1FA54806"/>
    <w:rsid w:val="28A9562D"/>
    <w:rsid w:val="64E64F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Date"/>
    <w:basedOn w:val="1"/>
    <w:next w:val="1"/>
    <w:link w:val="35"/>
    <w:semiHidden/>
    <w:unhideWhenUsed/>
    <w:qFormat/>
    <w:uiPriority w:val="99"/>
    <w:pPr>
      <w:ind w:left="100" w:leftChars="2500"/>
    </w:pPr>
  </w:style>
  <w:style w:type="paragraph" w:styleId="12">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3">
    <w:name w:val="Normal (Web)"/>
    <w:basedOn w:val="1"/>
    <w:semiHidden/>
    <w:unhideWhenUsed/>
    <w:qFormat/>
    <w:uiPriority w:val="99"/>
    <w:rPr>
      <w:rFonts w:ascii="Times New Roman" w:hAnsi="Times New Roman" w:cs="Times New Roman"/>
      <w:sz w:val="24"/>
      <w:szCs w:val="24"/>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2"/>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日期 字符"/>
    <w:basedOn w:val="16"/>
    <w:link w:val="11"/>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270</Words>
  <Characters>1542</Characters>
  <Lines>12</Lines>
  <Paragraphs>3</Paragraphs>
  <TotalTime>0</TotalTime>
  <ScaleCrop>false</ScaleCrop>
  <LinksUpToDate>false</LinksUpToDate>
  <CharactersWithSpaces>1809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2024-09-05T07:47:00Z</dcterms:created>
  <dc:creator>Chen Martin</dc:creator>
  <cp:lastModifiedBy>梨</cp:lastModifiedBy>
  <dcterms:modified xsi:type="dcterms:W3CDTF">2024-09-09T02:15:51Z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D95FED655E0C42D982466A6D23EC8D7F_12</vt:lpwstr>
  </property>
</Properties>
</file>