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化学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本科专业</w:t>
      </w:r>
      <w:bookmarkEnd w:id="0"/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化学化工</w:t>
      </w:r>
      <w:r>
        <w:rPr>
          <w:rFonts w:hint="eastAsia"/>
          <w:b/>
          <w:kern w:val="0"/>
          <w:sz w:val="24"/>
        </w:rPr>
        <w:t>学院</w:t>
      </w:r>
    </w:p>
    <w:p>
      <w:pPr>
        <w:spacing w:before="312" w:beforeLines="1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10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化学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本科专业的除外）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化学化工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化学</w:t>
            </w:r>
          </w:p>
        </w:tc>
        <w:tc>
          <w:tcPr>
            <w:tcW w:w="3621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2019级学分绩点要求：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/>
          <w:sz w:val="22"/>
          <w:lang w:val="en-US" w:eastAsia="zh-CN"/>
        </w:rPr>
        <w:t>2.5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p>
      <w:pPr>
        <w:pStyle w:val="10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2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7"/>
        <w:tblpPr w:leftFromText="180" w:rightFromText="180" w:vertAnchor="text" w:horzAnchor="page" w:tblpXSpec="center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09"/>
        <w:gridCol w:w="1134"/>
        <w:gridCol w:w="2977"/>
        <w:gridCol w:w="992"/>
        <w:gridCol w:w="8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无机化学（B）（含实验）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赵健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面向20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吴亚锋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  <w:t>有机化学(C)(上)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孙莹、张雪勤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有机化学实验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郭玲香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化工楼化学实验室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物理化学B上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余慧军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</w:t>
            </w:r>
          </w:p>
        </w:tc>
        <w:tc>
          <w:tcPr>
            <w:tcW w:w="83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元素化学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陈金喜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83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学期跟班修读。</w:t>
            </w:r>
          </w:p>
        </w:tc>
      </w:tr>
    </w:tbl>
    <w:p>
      <w:pPr>
        <w:pStyle w:val="10"/>
        <w:widowControl/>
        <w:ind w:firstLine="0" w:firstLineChars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按时上课，不允许免听；考试月期间跟班考。</w:t>
      </w:r>
    </w:p>
    <w:p>
      <w:pPr>
        <w:rPr>
          <w:szCs w:val="21"/>
        </w:rPr>
      </w:pPr>
    </w:p>
    <w:p>
      <w:pPr>
        <w:pStyle w:val="10"/>
        <w:widowControl/>
        <w:ind w:firstLine="0" w:firstLineChars="0"/>
        <w:jc w:val="left"/>
        <w:rPr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</w:t>
      </w:r>
      <w:r>
        <w:rPr>
          <w:rFonts w:hint="eastAsia"/>
          <w:sz w:val="22"/>
          <w:lang w:val="en-US" w:eastAsia="zh-CN"/>
        </w:rPr>
        <w:t>23</w:t>
      </w:r>
      <w:r>
        <w:rPr>
          <w:rFonts w:hint="eastAsia"/>
          <w:sz w:val="22"/>
        </w:rPr>
        <w:t>级辅修学位计划</w:t>
      </w:r>
    </w:p>
    <w:p>
      <w:pPr>
        <w:numPr>
          <w:ilvl w:val="0"/>
          <w:numId w:val="0"/>
        </w:numPr>
        <w:spacing w:line="300" w:lineRule="auto"/>
        <w:rPr>
          <w:rFonts w:hint="eastAsia"/>
          <w:sz w:val="22"/>
        </w:rPr>
      </w:pPr>
    </w:p>
    <w:tbl>
      <w:tblPr>
        <w:tblStyle w:val="7"/>
        <w:tblW w:w="7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466"/>
        <w:gridCol w:w="707"/>
        <w:gridCol w:w="909"/>
        <w:gridCol w:w="1030"/>
        <w:gridCol w:w="481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466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BS2M0011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无机化学（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eastAsia="宋体" w:cs="宋体"/>
                <w:sz w:val="18"/>
                <w:szCs w:val="18"/>
              </w:rPr>
              <w:t>）（含实验）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BS2M0021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分析化学（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eastAsia="宋体" w:cs="宋体"/>
                <w:sz w:val="18"/>
                <w:szCs w:val="18"/>
              </w:rPr>
              <w:t>）（含实验）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2023-2024-3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B1910260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有机化学</w:t>
            </w:r>
            <w:r>
              <w:rPr>
                <w:rFonts w:ascii="宋体" w:eastAsia="宋体" w:cs="宋体"/>
                <w:sz w:val="18"/>
                <w:szCs w:val="18"/>
              </w:rPr>
              <w:t>(C)(</w:t>
            </w:r>
            <w:r>
              <w:rPr>
                <w:rFonts w:hint="eastAsia" w:ascii="宋体" w:eastAsia="宋体" w:cs="宋体"/>
                <w:sz w:val="18"/>
                <w:szCs w:val="18"/>
              </w:rPr>
              <w:t>上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B1930162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物理化学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B1910270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有机化学</w:t>
            </w:r>
            <w:r>
              <w:rPr>
                <w:rFonts w:ascii="宋体" w:eastAsia="宋体" w:cs="宋体"/>
                <w:sz w:val="18"/>
                <w:szCs w:val="18"/>
              </w:rPr>
              <w:t>(C)(</w:t>
            </w:r>
            <w:r>
              <w:rPr>
                <w:rFonts w:hint="eastAsia" w:ascii="宋体" w:eastAsia="宋体" w:cs="宋体"/>
                <w:sz w:val="18"/>
                <w:szCs w:val="18"/>
              </w:rPr>
              <w:t>下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B1930172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物理化学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eastAsia="宋体" w:cs="宋体"/>
                <w:sz w:val="18"/>
                <w:szCs w:val="18"/>
              </w:rPr>
              <w:t>下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B1920100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元素化学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B1930233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仪器分析（含实验）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B1910141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高分子化学</w:t>
            </w:r>
            <w:r>
              <w:rPr>
                <w:rFonts w:asci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2025-2026-2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B1920011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结构化学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2025-2026-2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B1920200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有机合成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2025-2026-2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B1930030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波谱分析</w:t>
            </w:r>
            <w:r>
              <w:rPr>
                <w:rFonts w:asci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eastAsia="宋体" w:cs="宋体"/>
                <w:sz w:val="18"/>
                <w:szCs w:val="18"/>
              </w:rPr>
              <w:t>全英文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2025-2026-2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双语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B1920041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中级无机化学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2025-2026-3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B1910240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有机化学实验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2024-2025-2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双语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B1930181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物理化学实验（</w:t>
            </w:r>
            <w:r>
              <w:rPr>
                <w:rFonts w:asci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2.5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2024-2025-3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B1900010</w:t>
            </w:r>
          </w:p>
        </w:tc>
        <w:tc>
          <w:tcPr>
            <w:tcW w:w="2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毕业设计</w:t>
            </w:r>
            <w:r>
              <w:rPr>
                <w:rFonts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论文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16周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2026-2027-3</w:t>
            </w:r>
          </w:p>
        </w:tc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52.5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rFonts w:ascii="宋体" w:hAnsi="宋体"/>
          <w:sz w:val="22"/>
        </w:rPr>
      </w:pP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/>
          <w:sz w:val="22"/>
          <w:lang w:val="en-US" w:eastAsia="zh-CN"/>
        </w:rPr>
        <w:t>2.5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（2）不满足辅修学位授予条件，但已修辅修学位计划课程（不含毕业论文）达到24学分，可获得辅修专业证书。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3MTM5MTMwZTQyYWFkMTBkNzFjODA0NzgzNGFmMzQifQ=="/>
  </w:docVars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44014F"/>
    <w:rsid w:val="004548CC"/>
    <w:rsid w:val="004D33E0"/>
    <w:rsid w:val="00525075"/>
    <w:rsid w:val="00584538"/>
    <w:rsid w:val="006520EB"/>
    <w:rsid w:val="0075659F"/>
    <w:rsid w:val="00790E35"/>
    <w:rsid w:val="00985AD7"/>
    <w:rsid w:val="00A373D2"/>
    <w:rsid w:val="00A421D3"/>
    <w:rsid w:val="00AB4701"/>
    <w:rsid w:val="00BE6D3B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22E78"/>
    <w:rsid w:val="00F37E74"/>
    <w:rsid w:val="00F42529"/>
    <w:rsid w:val="00F46AAD"/>
    <w:rsid w:val="00F5073F"/>
    <w:rsid w:val="058905DA"/>
    <w:rsid w:val="0D95777B"/>
    <w:rsid w:val="0E233E16"/>
    <w:rsid w:val="13F94D3B"/>
    <w:rsid w:val="233B22F4"/>
    <w:rsid w:val="3B9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2">
    <w:name w:val="_Style 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1833</Characters>
  <Lines>15</Lines>
  <Paragraphs>4</Paragraphs>
  <TotalTime>1878</TotalTime>
  <ScaleCrop>false</ScaleCrop>
  <LinksUpToDate>false</LinksUpToDate>
  <CharactersWithSpaces>2150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2021-05-21T01:59:00Z</dcterms:created>
  <dc:creator>zty</dc:creator>
  <cp:lastModifiedBy>吴星磊</cp:lastModifiedBy>
  <dcterms:modified xsi:type="dcterms:W3CDTF">2024-05-20T01:00:58Z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428A955AF9FB42D59E3CB307F474170E_13</vt:lpwstr>
  </property>
</Properties>
</file>