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1B12D8" w:rsidRPr="00012755" w14:paraId="31BCC0AE" w14:textId="77777777" w:rsidTr="006A599B">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14:paraId="7A4E87CD" w14:textId="77777777" w:rsidR="001B12D8" w:rsidRPr="00996791" w:rsidRDefault="001B12D8" w:rsidP="009060AD">
            <w:pPr>
              <w:snapToGrid w:val="0"/>
              <w:ind w:firstLineChars="0" w:firstLine="0"/>
              <w:jc w:val="center"/>
              <w:rPr>
                <w:rFonts w:ascii="宋体" w:eastAsia="宋体" w:hAnsi="宋体"/>
                <w:b/>
                <w:sz w:val="28"/>
                <w:szCs w:val="28"/>
              </w:rPr>
            </w:pPr>
            <w:r w:rsidRPr="00996791">
              <w:rPr>
                <w:rFonts w:ascii="宋体" w:eastAsia="宋体" w:hAnsi="宋体" w:hint="eastAsia"/>
                <w:b/>
                <w:sz w:val="28"/>
                <w:szCs w:val="28"/>
              </w:rPr>
              <w:t xml:space="preserve">　江苏省基础学科拔尖学生培养计划</w:t>
            </w:r>
            <w:r w:rsidRPr="00996791">
              <w:rPr>
                <w:rFonts w:ascii="宋体" w:eastAsia="宋体" w:hAnsi="宋体"/>
                <w:b/>
                <w:sz w:val="28"/>
                <w:szCs w:val="28"/>
              </w:rPr>
              <w:t>2.0</w:t>
            </w:r>
            <w:r w:rsidRPr="00996791">
              <w:rPr>
                <w:rFonts w:ascii="宋体" w:eastAsia="宋体" w:hAnsi="宋体" w:hint="eastAsia"/>
                <w:b/>
                <w:sz w:val="28"/>
                <w:szCs w:val="28"/>
              </w:rPr>
              <w:t>基地：化学</w:t>
            </w:r>
          </w:p>
        </w:tc>
      </w:tr>
      <w:tr w:rsidR="001B12D8" w:rsidRPr="00012755" w14:paraId="63963CF3" w14:textId="77777777" w:rsidTr="006A599B">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31389AC5" w14:textId="77777777" w:rsidR="001B12D8" w:rsidRPr="00996791" w:rsidRDefault="001B12D8" w:rsidP="009060AD">
            <w:pPr>
              <w:snapToGrid w:val="0"/>
              <w:ind w:firstLineChars="0" w:firstLine="0"/>
              <w:jc w:val="center"/>
              <w:rPr>
                <w:rFonts w:ascii="宋体" w:eastAsia="宋体" w:hAnsi="宋体"/>
                <w:b/>
                <w:sz w:val="28"/>
                <w:szCs w:val="28"/>
              </w:rPr>
            </w:pPr>
            <w:r w:rsidRPr="00996791">
              <w:rPr>
                <w:rFonts w:ascii="宋体" w:eastAsia="宋体" w:hAnsi="宋体" w:hint="eastAsia"/>
                <w:b/>
                <w:sz w:val="28"/>
                <w:szCs w:val="28"/>
              </w:rPr>
              <w:t>培养管理学院：化学化工学院</w:t>
            </w:r>
          </w:p>
        </w:tc>
      </w:tr>
      <w:tr w:rsidR="001B12D8" w:rsidRPr="00012755" w14:paraId="2C755361" w14:textId="77777777" w:rsidTr="006A599B">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15AD17C3" w14:textId="46961D93" w:rsidR="001B12D8" w:rsidRPr="00996791" w:rsidRDefault="001B12D8" w:rsidP="009060AD">
            <w:pPr>
              <w:snapToGrid w:val="0"/>
              <w:ind w:firstLineChars="0" w:firstLine="0"/>
              <w:jc w:val="center"/>
              <w:rPr>
                <w:rFonts w:ascii="宋体" w:eastAsia="宋体" w:hAnsi="宋体"/>
                <w:b/>
                <w:sz w:val="28"/>
                <w:szCs w:val="28"/>
              </w:rPr>
            </w:pPr>
            <w:r w:rsidRPr="00996791">
              <w:rPr>
                <w:rFonts w:ascii="宋体" w:eastAsia="宋体" w:hAnsi="宋体"/>
                <w:b/>
                <w:sz w:val="28"/>
                <w:szCs w:val="28"/>
              </w:rPr>
              <w:t xml:space="preserve">  </w:t>
            </w:r>
            <w:r w:rsidR="00996791">
              <w:rPr>
                <w:rFonts w:ascii="宋体" w:eastAsia="宋体" w:hAnsi="宋体" w:hint="eastAsia"/>
                <w:b/>
                <w:sz w:val="28"/>
                <w:szCs w:val="28"/>
              </w:rPr>
              <w:t xml:space="preserve"> </w:t>
            </w:r>
            <w:r w:rsidRPr="00996791">
              <w:rPr>
                <w:rFonts w:ascii="宋体" w:eastAsia="宋体" w:hAnsi="宋体" w:hint="eastAsia"/>
                <w:b/>
                <w:sz w:val="28"/>
                <w:szCs w:val="28"/>
              </w:rPr>
              <w:t>咨询</w:t>
            </w:r>
            <w:r w:rsidRPr="00996791">
              <w:rPr>
                <w:rFonts w:ascii="宋体" w:eastAsia="宋体" w:hAnsi="宋体"/>
                <w:b/>
                <w:sz w:val="28"/>
                <w:szCs w:val="28"/>
              </w:rPr>
              <w:t>联系人：</w:t>
            </w:r>
            <w:r w:rsidRPr="00996791">
              <w:rPr>
                <w:rFonts w:ascii="宋体" w:eastAsia="宋体" w:hAnsi="宋体" w:hint="eastAsia"/>
                <w:b/>
                <w:sz w:val="28"/>
                <w:szCs w:val="28"/>
              </w:rPr>
              <w:t>刘安然</w:t>
            </w:r>
            <w:r w:rsidRPr="00996791">
              <w:rPr>
                <w:rFonts w:ascii="宋体" w:eastAsia="宋体" w:hAnsi="宋体"/>
                <w:b/>
                <w:sz w:val="28"/>
                <w:szCs w:val="28"/>
              </w:rPr>
              <w:t xml:space="preserve">老师   </w:t>
            </w:r>
            <w:r w:rsidRPr="00996791">
              <w:rPr>
                <w:rFonts w:ascii="宋体" w:eastAsia="宋体" w:hAnsi="宋体" w:hint="eastAsia"/>
                <w:b/>
                <w:sz w:val="28"/>
                <w:szCs w:val="28"/>
              </w:rPr>
              <w:t xml:space="preserve">    </w:t>
            </w:r>
            <w:r w:rsidRPr="00996791">
              <w:rPr>
                <w:rFonts w:ascii="宋体" w:eastAsia="宋体" w:hAnsi="宋体"/>
                <w:b/>
                <w:sz w:val="28"/>
                <w:szCs w:val="28"/>
              </w:rPr>
              <w:t xml:space="preserve"> 咨询QQ群号：</w:t>
            </w:r>
            <w:r w:rsidRPr="00996791">
              <w:rPr>
                <w:sz w:val="28"/>
                <w:szCs w:val="28"/>
              </w:rPr>
              <w:t xml:space="preserve"> </w:t>
            </w:r>
            <w:r w:rsidR="00823D70" w:rsidRPr="00823D70">
              <w:rPr>
                <w:rFonts w:ascii="宋体" w:eastAsia="宋体" w:hAnsi="宋体" w:hint="eastAsia"/>
                <w:b/>
                <w:sz w:val="28"/>
                <w:szCs w:val="28"/>
              </w:rPr>
              <w:t>786472336</w:t>
            </w:r>
          </w:p>
        </w:tc>
      </w:tr>
      <w:tr w:rsidR="001B12D8" w:rsidRPr="00012755" w14:paraId="7AF058D3" w14:textId="77777777" w:rsidTr="00D57730">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14:paraId="2C0C8B47" w14:textId="77777777" w:rsidR="001B12D8" w:rsidRPr="002E5275" w:rsidRDefault="001B12D8" w:rsidP="009060AD">
            <w:pPr>
              <w:snapToGrid w:val="0"/>
              <w:ind w:firstLineChars="0" w:firstLine="0"/>
              <w:jc w:val="center"/>
              <w:rPr>
                <w:rFonts w:ascii="宋体" w:eastAsia="宋体" w:hAnsi="宋体"/>
              </w:rPr>
            </w:pPr>
            <w:r w:rsidRPr="00723B13">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hideMark/>
          </w:tcPr>
          <w:p w14:paraId="7847F0DD" w14:textId="241D8D47" w:rsidR="001B12D8" w:rsidRPr="002E5275" w:rsidRDefault="001B12D8" w:rsidP="009060AD">
            <w:pPr>
              <w:snapToGrid w:val="0"/>
              <w:ind w:firstLineChars="0" w:firstLine="0"/>
              <w:jc w:val="left"/>
              <w:rPr>
                <w:rFonts w:ascii="宋体" w:eastAsia="宋体" w:hAnsi="宋体"/>
              </w:rPr>
            </w:pPr>
            <w:r w:rsidRPr="008929A4">
              <w:rPr>
                <w:rFonts w:ascii="宋体" w:eastAsia="宋体" w:hAnsi="宋体" w:hint="eastAsia"/>
                <w:color w:val="000000"/>
                <w:shd w:val="clear" w:color="auto" w:fill="FFFFFF"/>
              </w:rPr>
              <w:t>全国中学生化学竞赛中获得决赛三等奖（铜牌）及以上</w:t>
            </w:r>
            <w:r w:rsidR="00F40451">
              <w:rPr>
                <w:rFonts w:ascii="宋体" w:eastAsia="宋体" w:hAnsi="宋体" w:hint="eastAsia"/>
                <w:color w:val="000000"/>
                <w:shd w:val="clear" w:color="auto" w:fill="FFFFFF"/>
              </w:rPr>
              <w:t>。</w:t>
            </w:r>
          </w:p>
        </w:tc>
      </w:tr>
      <w:tr w:rsidR="001B12D8" w:rsidRPr="00012755" w14:paraId="3CA3F1DC" w14:textId="77777777" w:rsidTr="00D57730">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14:paraId="718C914F" w14:textId="77777777" w:rsidR="001B12D8" w:rsidRPr="002E5275" w:rsidRDefault="001B12D8" w:rsidP="009060AD">
            <w:pPr>
              <w:snapToGrid w:val="0"/>
              <w:ind w:firstLineChars="0" w:firstLine="0"/>
              <w:jc w:val="center"/>
              <w:rPr>
                <w:rFonts w:ascii="宋体" w:eastAsia="宋体" w:hAnsi="宋体"/>
              </w:rPr>
            </w:pPr>
            <w:r w:rsidRPr="00723B13">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14:paraId="38AF6AE0" w14:textId="5C8C3D12" w:rsidR="001B12D8" w:rsidRPr="002E5275" w:rsidRDefault="001B12D8" w:rsidP="00A21A11">
            <w:pPr>
              <w:snapToGrid w:val="0"/>
              <w:ind w:firstLineChars="0" w:firstLine="0"/>
              <w:jc w:val="left"/>
              <w:rPr>
                <w:rFonts w:ascii="宋体" w:eastAsia="宋体" w:hAnsi="宋体"/>
              </w:rPr>
            </w:pPr>
            <w:r w:rsidRPr="008929A4">
              <w:rPr>
                <w:rFonts w:ascii="宋体" w:eastAsia="宋体" w:hAnsi="宋体" w:hint="eastAsia"/>
                <w:color w:val="000000"/>
                <w:shd w:val="clear" w:color="auto" w:fill="FFFFFF"/>
              </w:rPr>
              <w:t>理工类（高考综合改革省份选考科目含</w:t>
            </w:r>
            <w:r w:rsidRPr="00D83ADF">
              <w:rPr>
                <w:rFonts w:ascii="宋体" w:eastAsia="宋体" w:hAnsi="宋体" w:hint="eastAsia"/>
                <w:color w:val="000000"/>
                <w:highlight w:val="yellow"/>
                <w:shd w:val="clear" w:color="auto" w:fill="FFFFFF"/>
              </w:rPr>
              <w:t>化学</w:t>
            </w:r>
            <w:r w:rsidRPr="008929A4">
              <w:rPr>
                <w:rFonts w:ascii="宋体" w:eastAsia="宋体" w:hAnsi="宋体" w:hint="eastAsia"/>
                <w:color w:val="000000"/>
                <w:shd w:val="clear" w:color="auto" w:fill="FFFFFF"/>
              </w:rPr>
              <w:t>）</w:t>
            </w:r>
            <w:bookmarkStart w:id="0" w:name="_GoBack"/>
            <w:bookmarkEnd w:id="0"/>
            <w:r w:rsidRPr="008929A4">
              <w:rPr>
                <w:rFonts w:ascii="宋体" w:eastAsia="宋体" w:hAnsi="宋体"/>
                <w:color w:val="000000"/>
                <w:shd w:val="clear" w:color="auto" w:fill="FFFFFF"/>
              </w:rPr>
              <w:t>202</w:t>
            </w:r>
            <w:r w:rsidR="00823D70">
              <w:rPr>
                <w:rFonts w:ascii="宋体" w:eastAsia="宋体" w:hAnsi="宋体" w:hint="eastAsia"/>
                <w:color w:val="000000"/>
                <w:shd w:val="clear" w:color="auto" w:fill="FFFFFF"/>
              </w:rPr>
              <w:t>5</w:t>
            </w:r>
            <w:r w:rsidRPr="008929A4">
              <w:rPr>
                <w:rFonts w:ascii="宋体" w:eastAsia="宋体" w:hAnsi="宋体"/>
                <w:color w:val="000000"/>
                <w:shd w:val="clear" w:color="auto" w:fill="FFFFFF"/>
              </w:rPr>
              <w:t>级新生。</w:t>
            </w:r>
          </w:p>
        </w:tc>
      </w:tr>
      <w:tr w:rsidR="001B12D8" w:rsidRPr="00012755" w14:paraId="0CBF932A" w14:textId="77777777" w:rsidTr="00D57730">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88260A2" w14:textId="77777777" w:rsidR="001B12D8" w:rsidRPr="002E5275" w:rsidRDefault="001B12D8" w:rsidP="009060AD">
            <w:pPr>
              <w:snapToGrid w:val="0"/>
              <w:ind w:firstLineChars="0" w:firstLine="0"/>
              <w:jc w:val="center"/>
              <w:rPr>
                <w:rFonts w:ascii="宋体" w:eastAsia="宋体" w:hAnsi="宋体"/>
              </w:rPr>
            </w:pPr>
            <w:r w:rsidRPr="00723B13">
              <w:rPr>
                <w:rFonts w:ascii="宋体" w:eastAsia="宋体" w:hAnsi="宋体" w:hint="eastAsia"/>
              </w:rPr>
              <w:t>选拔考核要求</w:t>
            </w:r>
          </w:p>
        </w:tc>
        <w:tc>
          <w:tcPr>
            <w:tcW w:w="7230" w:type="dxa"/>
            <w:tcBorders>
              <w:top w:val="nil"/>
              <w:left w:val="nil"/>
              <w:bottom w:val="single" w:sz="4" w:space="0" w:color="auto"/>
              <w:right w:val="single" w:sz="4" w:space="0" w:color="auto"/>
            </w:tcBorders>
            <w:shd w:val="clear" w:color="auto" w:fill="auto"/>
            <w:vAlign w:val="center"/>
            <w:hideMark/>
          </w:tcPr>
          <w:p w14:paraId="3CC20D47" w14:textId="400E26D1" w:rsidR="001B12D8" w:rsidRPr="008929A4" w:rsidRDefault="001B12D8" w:rsidP="009060AD">
            <w:pPr>
              <w:snapToGrid w:val="0"/>
              <w:ind w:firstLineChars="0" w:firstLine="0"/>
              <w:rPr>
                <w:rFonts w:ascii="宋体" w:eastAsia="宋体" w:hAnsi="宋体"/>
                <w:kern w:val="0"/>
              </w:rPr>
            </w:pPr>
            <w:r w:rsidRPr="008929A4">
              <w:rPr>
                <w:rFonts w:ascii="宋体" w:eastAsia="宋体" w:hAnsi="宋体" w:hint="eastAsia"/>
                <w:kern w:val="0"/>
              </w:rPr>
              <w:t>（</w:t>
            </w:r>
            <w:r w:rsidRPr="008929A4">
              <w:rPr>
                <w:rFonts w:ascii="宋体" w:eastAsia="宋体" w:hAnsi="宋体"/>
                <w:kern w:val="0"/>
              </w:rPr>
              <w:t>1）初试：笔试科目为</w:t>
            </w:r>
            <w:r w:rsidRPr="00D83ADF">
              <w:rPr>
                <w:rFonts w:ascii="宋体" w:eastAsia="宋体" w:hAnsi="宋体"/>
                <w:kern w:val="0"/>
                <w:highlight w:val="yellow"/>
              </w:rPr>
              <w:t>化学基础</w:t>
            </w:r>
            <w:r w:rsidRPr="008929A4">
              <w:rPr>
                <w:rFonts w:ascii="宋体" w:eastAsia="宋体" w:hAnsi="宋体"/>
                <w:kern w:val="0"/>
              </w:rPr>
              <w:t>（满分100分)，由教务处统一组织。</w:t>
            </w:r>
            <w:bookmarkStart w:id="1" w:name="OLE_LINK6"/>
            <w:bookmarkStart w:id="2" w:name="OLE_LINK7"/>
            <w:r w:rsidR="00F40451" w:rsidRPr="00715123">
              <w:rPr>
                <w:rFonts w:ascii="宋体" w:eastAsia="宋体" w:hAnsi="宋体" w:cs="宋体" w:hint="eastAsia"/>
              </w:rPr>
              <w:t>笔试成绩低于50分的考生，不得进入复试。</w:t>
            </w:r>
            <w:bookmarkEnd w:id="1"/>
            <w:bookmarkEnd w:id="2"/>
          </w:p>
          <w:p w14:paraId="7B844251" w14:textId="21C42EBA" w:rsidR="001B12D8" w:rsidRPr="008929A4" w:rsidRDefault="001B12D8" w:rsidP="009060AD">
            <w:pPr>
              <w:snapToGrid w:val="0"/>
              <w:ind w:firstLineChars="0" w:firstLine="0"/>
              <w:rPr>
                <w:rFonts w:ascii="宋体" w:eastAsia="宋体" w:hAnsi="宋体"/>
                <w:kern w:val="0"/>
              </w:rPr>
            </w:pPr>
            <w:r w:rsidRPr="008929A4">
              <w:rPr>
                <w:rFonts w:ascii="宋体" w:eastAsia="宋体" w:hAnsi="宋体" w:hint="eastAsia"/>
                <w:kern w:val="0"/>
              </w:rPr>
              <w:t>（</w:t>
            </w:r>
            <w:r w:rsidRPr="008929A4">
              <w:rPr>
                <w:rFonts w:ascii="宋体" w:eastAsia="宋体" w:hAnsi="宋体"/>
                <w:kern w:val="0"/>
              </w:rPr>
              <w:t>2）复试：根据初试成绩从高到低排序，按照不超过1:2的差额比例确定复试名单，末</w:t>
            </w:r>
            <w:r w:rsidR="00F40451">
              <w:rPr>
                <w:rFonts w:ascii="宋体" w:eastAsia="宋体" w:hAnsi="宋体"/>
                <w:kern w:val="0"/>
              </w:rPr>
              <w:t>位</w:t>
            </w:r>
            <w:r w:rsidRPr="008929A4">
              <w:rPr>
                <w:rFonts w:ascii="宋体" w:eastAsia="宋体" w:hAnsi="宋体"/>
                <w:kern w:val="0"/>
              </w:rPr>
              <w:t>同分者均可进入复试。由化学化工学院组织分组面试，考核英语能力、基础能力、综合能力。成绩组成为英语</w:t>
            </w:r>
            <w:r>
              <w:rPr>
                <w:rFonts w:ascii="宋体" w:eastAsia="宋体" w:hAnsi="宋体" w:hint="eastAsia"/>
                <w:kern w:val="0"/>
              </w:rPr>
              <w:t>水平</w:t>
            </w:r>
            <w:r w:rsidRPr="008929A4">
              <w:rPr>
                <w:rFonts w:ascii="宋体" w:eastAsia="宋体" w:hAnsi="宋体"/>
                <w:kern w:val="0"/>
              </w:rPr>
              <w:t>30分，基础能力30分，综合能力40分。高中阶段在中学生化学竞赛获得省级一等奖的考生可免笔试，直接进入面试阶段，不受上述复试人数限制。</w:t>
            </w:r>
          </w:p>
          <w:p w14:paraId="3AD19ECB" w14:textId="77777777" w:rsidR="00C61120" w:rsidRDefault="001B12D8" w:rsidP="00C61120">
            <w:pPr>
              <w:snapToGrid w:val="0"/>
              <w:ind w:firstLineChars="0" w:firstLine="0"/>
              <w:rPr>
                <w:rFonts w:ascii="宋体" w:eastAsia="宋体" w:hAnsi="宋体"/>
              </w:rPr>
            </w:pPr>
            <w:r>
              <w:rPr>
                <w:rFonts w:ascii="宋体" w:eastAsia="宋体" w:hAnsi="宋体" w:hint="eastAsia"/>
                <w:kern w:val="0"/>
              </w:rPr>
              <w:t>（3）</w:t>
            </w:r>
            <w:r w:rsidRPr="008929A4">
              <w:rPr>
                <w:rFonts w:ascii="宋体" w:eastAsia="宋体" w:hAnsi="宋体"/>
                <w:kern w:val="0"/>
              </w:rPr>
              <w:t>综合成绩计算办法：综合成绩=初试*60%+复试*40%</w:t>
            </w:r>
            <w:r w:rsidR="00C61120" w:rsidRPr="000F47A9">
              <w:rPr>
                <w:rFonts w:ascii="宋体" w:eastAsia="宋体" w:hAnsi="宋体" w:hint="eastAsia"/>
              </w:rPr>
              <w:t>（直接进入复试的考生以复试成绩</w:t>
            </w:r>
            <w:r w:rsidR="00C61120">
              <w:rPr>
                <w:rFonts w:ascii="宋体" w:eastAsia="宋体" w:hAnsi="宋体" w:hint="eastAsia"/>
              </w:rPr>
              <w:t>作为</w:t>
            </w:r>
            <w:r w:rsidR="00C61120" w:rsidRPr="000F47A9">
              <w:rPr>
                <w:rFonts w:ascii="宋体" w:eastAsia="宋体" w:hAnsi="宋体" w:hint="eastAsia"/>
              </w:rPr>
              <w:t>综合成绩）。</w:t>
            </w:r>
          </w:p>
          <w:p w14:paraId="1BF1225A" w14:textId="00B93E80" w:rsidR="001B12D8" w:rsidRPr="002E5275" w:rsidRDefault="001B12D8" w:rsidP="00C61120">
            <w:pPr>
              <w:snapToGrid w:val="0"/>
              <w:ind w:firstLineChars="0" w:firstLine="0"/>
              <w:rPr>
                <w:rFonts w:ascii="宋体" w:eastAsia="宋体" w:hAnsi="宋体"/>
              </w:rPr>
            </w:pPr>
            <w:r>
              <w:rPr>
                <w:rFonts w:ascii="宋体" w:eastAsia="宋体" w:hAnsi="宋体" w:hint="eastAsia"/>
                <w:kern w:val="0"/>
              </w:rPr>
              <w:t>（4）</w:t>
            </w:r>
            <w:r w:rsidRPr="008929A4">
              <w:rPr>
                <w:rFonts w:ascii="宋体" w:eastAsia="宋体" w:hAnsi="宋体"/>
                <w:kern w:val="0"/>
              </w:rPr>
              <w:t>录取：对于面试成绩在80分及以上的考生，按综合成绩排序，择优录取不超过</w:t>
            </w:r>
            <w:r w:rsidR="00F40451">
              <w:rPr>
                <w:rFonts w:ascii="宋体" w:eastAsia="宋体" w:hAnsi="宋体" w:hint="eastAsia"/>
                <w:kern w:val="0"/>
              </w:rPr>
              <w:t>15</w:t>
            </w:r>
            <w:r w:rsidRPr="008929A4">
              <w:rPr>
                <w:rFonts w:ascii="宋体" w:eastAsia="宋体" w:hAnsi="宋体"/>
                <w:kern w:val="0"/>
              </w:rPr>
              <w:t>人</w:t>
            </w:r>
            <w:r w:rsidR="00C61120">
              <w:rPr>
                <w:rFonts w:ascii="宋体" w:eastAsia="宋体" w:hAnsi="宋体" w:hint="eastAsia"/>
                <w:kern w:val="0"/>
              </w:rPr>
              <w:t>（含免试录取）</w:t>
            </w:r>
            <w:r w:rsidRPr="008929A4">
              <w:rPr>
                <w:rFonts w:ascii="宋体" w:eastAsia="宋体" w:hAnsi="宋体"/>
                <w:kern w:val="0"/>
              </w:rPr>
              <w:t>，其中在高中阶段在中学生化学竞赛获得省级一等奖的考生予以优先录取</w:t>
            </w:r>
            <w:r w:rsidR="00FF672E">
              <w:rPr>
                <w:rFonts w:ascii="宋体" w:eastAsia="宋体" w:hAnsi="宋体"/>
                <w:kern w:val="0"/>
              </w:rPr>
              <w:t>；综合成绩</w:t>
            </w:r>
            <w:r w:rsidR="00F40451" w:rsidRPr="00715123">
              <w:rPr>
                <w:rFonts w:ascii="宋体" w:eastAsia="宋体" w:hAnsi="宋体" w:cs="宋体" w:hint="eastAsia"/>
              </w:rPr>
              <w:t>末位同分者，</w:t>
            </w:r>
            <w:bookmarkStart w:id="3" w:name="OLE_LINK17"/>
            <w:r w:rsidR="00F40451" w:rsidRPr="00715123">
              <w:rPr>
                <w:rFonts w:ascii="宋体" w:eastAsia="宋体" w:hAnsi="宋体" w:cs="宋体" w:hint="eastAsia"/>
              </w:rPr>
              <w:t>优先录取初试成绩较高的考生</w:t>
            </w:r>
            <w:bookmarkEnd w:id="3"/>
            <w:r w:rsidRPr="008929A4">
              <w:rPr>
                <w:rFonts w:ascii="宋体" w:eastAsia="宋体" w:hAnsi="宋体"/>
                <w:kern w:val="0"/>
              </w:rPr>
              <w:t>；对于面试成绩低于80分的考生，不予录取。</w:t>
            </w:r>
          </w:p>
        </w:tc>
      </w:tr>
    </w:tbl>
    <w:p w14:paraId="2C7D7C23" w14:textId="77777777" w:rsidR="004946A3" w:rsidRDefault="004946A3" w:rsidP="009060AD">
      <w:pPr>
        <w:snapToGrid w:val="0"/>
        <w:ind w:firstLine="480"/>
      </w:pPr>
    </w:p>
    <w:p w14:paraId="04B0123F" w14:textId="77777777" w:rsidR="00823D70" w:rsidRDefault="00823D70">
      <w:pPr>
        <w:widowControl/>
        <w:spacing w:line="240" w:lineRule="auto"/>
        <w:ind w:firstLineChars="0" w:firstLine="0"/>
        <w:jc w:val="left"/>
        <w:rPr>
          <w:sz w:val="28"/>
          <w:szCs w:val="28"/>
        </w:rPr>
      </w:pPr>
      <w:r>
        <w:rPr>
          <w:rFonts w:hint="eastAsia"/>
          <w:sz w:val="28"/>
          <w:szCs w:val="28"/>
        </w:rPr>
        <w:br w:type="page"/>
      </w:r>
    </w:p>
    <w:p w14:paraId="6510284C" w14:textId="07F95EA2" w:rsidR="001B12D8" w:rsidRPr="001834DE" w:rsidRDefault="001B12D8" w:rsidP="009060AD">
      <w:pPr>
        <w:snapToGrid w:val="0"/>
        <w:spacing w:line="336" w:lineRule="auto"/>
        <w:ind w:firstLine="643"/>
        <w:jc w:val="center"/>
        <w:rPr>
          <w:b/>
          <w:bCs/>
          <w:sz w:val="32"/>
          <w:szCs w:val="32"/>
        </w:rPr>
      </w:pPr>
      <w:r w:rsidRPr="001834DE">
        <w:rPr>
          <w:rFonts w:hint="eastAsia"/>
          <w:b/>
          <w:bCs/>
          <w:sz w:val="32"/>
          <w:szCs w:val="32"/>
        </w:rPr>
        <w:lastRenderedPageBreak/>
        <w:t>项目简介</w:t>
      </w:r>
    </w:p>
    <w:p w14:paraId="37E6E6CB" w14:textId="77777777" w:rsidR="001B12D8" w:rsidRPr="00412E7A" w:rsidRDefault="001B12D8" w:rsidP="009060AD">
      <w:pPr>
        <w:snapToGrid w:val="0"/>
        <w:spacing w:line="336" w:lineRule="auto"/>
        <w:ind w:firstLineChars="0" w:firstLine="0"/>
        <w:rPr>
          <w:rFonts w:ascii="Times New Roman" w:eastAsia="宋体" w:hAnsi="Times New Roman"/>
          <w:b/>
          <w:bCs/>
        </w:rPr>
      </w:pPr>
      <w:r>
        <w:rPr>
          <w:rFonts w:ascii="Times New Roman" w:eastAsia="宋体" w:hAnsi="Times New Roman" w:hint="eastAsia"/>
          <w:b/>
          <w:bCs/>
        </w:rPr>
        <w:t>一</w:t>
      </w:r>
      <w:r w:rsidRPr="00412E7A">
        <w:rPr>
          <w:rFonts w:ascii="Times New Roman" w:eastAsia="宋体" w:hAnsi="Times New Roman" w:hint="eastAsia"/>
          <w:b/>
          <w:bCs/>
        </w:rPr>
        <w:t>、</w:t>
      </w:r>
      <w:r w:rsidRPr="00412E7A">
        <w:rPr>
          <w:rFonts w:ascii="Times New Roman" w:eastAsia="宋体" w:hAnsi="Times New Roman"/>
          <w:b/>
          <w:bCs/>
        </w:rPr>
        <w:t>化学专业介绍：</w:t>
      </w:r>
    </w:p>
    <w:p w14:paraId="1F9AC6EB" w14:textId="26D6AE5E" w:rsidR="009060AD" w:rsidRPr="001834DE" w:rsidRDefault="001B12D8" w:rsidP="001834DE">
      <w:pPr>
        <w:snapToGrid w:val="0"/>
        <w:spacing w:line="336" w:lineRule="auto"/>
        <w:ind w:firstLine="480"/>
        <w:rPr>
          <w:rFonts w:ascii="Times New Roman" w:eastAsia="宋体" w:hAnsi="Times New Roman"/>
        </w:rPr>
      </w:pPr>
      <w:r w:rsidRPr="00412E7A">
        <w:rPr>
          <w:rFonts w:ascii="Times New Roman" w:eastAsia="宋体" w:hAnsi="Times New Roman"/>
        </w:rPr>
        <w:t>东南大学化学专业始建于</w:t>
      </w:r>
      <w:r w:rsidRPr="00412E7A">
        <w:rPr>
          <w:rFonts w:ascii="Times New Roman" w:eastAsia="宋体" w:hAnsi="Times New Roman"/>
        </w:rPr>
        <w:t>1920</w:t>
      </w:r>
      <w:r w:rsidRPr="00412E7A">
        <w:rPr>
          <w:rFonts w:ascii="Times New Roman" w:eastAsia="宋体" w:hAnsi="Times New Roman"/>
        </w:rPr>
        <w:t>年，</w:t>
      </w:r>
      <w:r w:rsidRPr="00412E7A">
        <w:rPr>
          <w:rFonts w:ascii="Times New Roman" w:eastAsia="宋体" w:hAnsi="Times New Roman"/>
        </w:rPr>
        <w:t>2006</w:t>
      </w:r>
      <w:r w:rsidRPr="00412E7A">
        <w:rPr>
          <w:rFonts w:ascii="Times New Roman" w:eastAsia="宋体" w:hAnsi="Times New Roman"/>
        </w:rPr>
        <w:t>年获批物理化学二级学科硕士点，</w:t>
      </w:r>
      <w:r w:rsidRPr="00412E7A">
        <w:rPr>
          <w:rFonts w:ascii="Times New Roman" w:eastAsia="宋体" w:hAnsi="Times New Roman"/>
        </w:rPr>
        <w:t xml:space="preserve"> 2011</w:t>
      </w:r>
      <w:r w:rsidRPr="00412E7A">
        <w:rPr>
          <w:rFonts w:ascii="Times New Roman" w:eastAsia="宋体" w:hAnsi="Times New Roman"/>
        </w:rPr>
        <w:t>年获批化学一级学科硕士学位授权点，</w:t>
      </w:r>
      <w:r w:rsidRPr="00412E7A">
        <w:rPr>
          <w:rFonts w:ascii="Times New Roman" w:eastAsia="宋体" w:hAnsi="Times New Roman"/>
        </w:rPr>
        <w:t>2021</w:t>
      </w:r>
      <w:r w:rsidRPr="00412E7A">
        <w:rPr>
          <w:rFonts w:ascii="Times New Roman" w:eastAsia="宋体" w:hAnsi="Times New Roman"/>
        </w:rPr>
        <w:t>年获批化学一级学科博士学位授权点。</w:t>
      </w:r>
      <w:r w:rsidRPr="00412E7A">
        <w:rPr>
          <w:rFonts w:ascii="Times New Roman" w:eastAsia="宋体" w:hAnsi="Times New Roman"/>
        </w:rPr>
        <w:t>2022</w:t>
      </w:r>
      <w:r w:rsidRPr="00412E7A">
        <w:rPr>
          <w:rFonts w:ascii="Times New Roman" w:eastAsia="宋体" w:hAnsi="Times New Roman"/>
        </w:rPr>
        <w:t>年入选国家一流本科专业建设点、江苏高校品牌专业建设工程二期和江苏省基础学科拔尖学生培养计划</w:t>
      </w:r>
      <w:r w:rsidRPr="00412E7A">
        <w:rPr>
          <w:rFonts w:ascii="Times New Roman" w:eastAsia="宋体" w:hAnsi="Times New Roman"/>
        </w:rPr>
        <w:t>2.0</w:t>
      </w:r>
      <w:r w:rsidRPr="00412E7A">
        <w:rPr>
          <w:rFonts w:ascii="Times New Roman" w:eastAsia="宋体" w:hAnsi="Times New Roman"/>
        </w:rPr>
        <w:t>。本专业目前分为</w:t>
      </w:r>
      <w:r w:rsidRPr="00412E7A">
        <w:rPr>
          <w:rFonts w:ascii="Times New Roman" w:eastAsia="宋体" w:hAnsi="Times New Roman"/>
        </w:rPr>
        <w:t>4</w:t>
      </w:r>
      <w:r w:rsidRPr="00412E7A">
        <w:rPr>
          <w:rFonts w:ascii="Times New Roman" w:eastAsia="宋体" w:hAnsi="Times New Roman"/>
        </w:rPr>
        <w:t>个方向，具有较强的专业建设经验与人才培养能力。本专业师资队伍建设成效显著，结构合理、学历层次高、多学科交叉、学术思想端正、勇于开拓创新，在国内化学领域中具有较大影响力。形成了由院士、长江、杰青领衔的创新团队，</w:t>
      </w:r>
      <w:r w:rsidR="005E7542" w:rsidRPr="005E7542">
        <w:rPr>
          <w:rFonts w:ascii="Times New Roman" w:eastAsia="宋体" w:hAnsi="Times New Roman" w:hint="eastAsia"/>
        </w:rPr>
        <w:t>形成了由院士、长江、杰青等领衔的教师团队，通过课堂教学、本科生</w:t>
      </w:r>
      <w:r w:rsidR="005E7542" w:rsidRPr="005E7542">
        <w:rPr>
          <w:rFonts w:ascii="Times New Roman" w:eastAsia="宋体" w:hAnsi="Times New Roman" w:hint="eastAsia"/>
        </w:rPr>
        <w:t>/</w:t>
      </w:r>
      <w:r w:rsidR="005E7542" w:rsidRPr="005E7542">
        <w:rPr>
          <w:rFonts w:ascii="Times New Roman" w:eastAsia="宋体" w:hAnsi="Times New Roman" w:hint="eastAsia"/>
        </w:rPr>
        <w:t>研究生导师一对一全过程指导、课外科研项目训练等多个环节深度参与</w:t>
      </w:r>
      <w:r w:rsidR="005E7542">
        <w:rPr>
          <w:rFonts w:ascii="Times New Roman" w:eastAsia="宋体" w:hAnsi="Times New Roman" w:hint="eastAsia"/>
        </w:rPr>
        <w:t>拔尖</w:t>
      </w:r>
      <w:r w:rsidR="005E7542" w:rsidRPr="005E7542">
        <w:rPr>
          <w:rFonts w:ascii="Times New Roman" w:eastAsia="宋体" w:hAnsi="Times New Roman" w:hint="eastAsia"/>
        </w:rPr>
        <w:t>计划人才培养。</w:t>
      </w:r>
    </w:p>
    <w:p w14:paraId="52A325C9" w14:textId="2F10AE2B" w:rsidR="001B12D8" w:rsidRDefault="001B12D8" w:rsidP="009060AD">
      <w:pPr>
        <w:snapToGrid w:val="0"/>
        <w:spacing w:line="336" w:lineRule="auto"/>
        <w:ind w:firstLine="480"/>
        <w:rPr>
          <w:rFonts w:ascii="Times New Roman" w:eastAsia="宋体" w:hAnsi="Times New Roman"/>
        </w:rPr>
      </w:pPr>
      <w:r w:rsidRPr="00412E7A">
        <w:rPr>
          <w:rFonts w:ascii="Times New Roman" w:eastAsia="宋体" w:hAnsi="Times New Roman"/>
        </w:rPr>
        <w:t>本专业始终瞄准高新科技前沿和国家重点攻关项目，并获得重要突破和创新，近年来教学和科研成果丰富，学科最新</w:t>
      </w:r>
      <w:r w:rsidRPr="00412E7A">
        <w:rPr>
          <w:rFonts w:ascii="Times New Roman" w:eastAsia="宋体" w:hAnsi="Times New Roman"/>
        </w:rPr>
        <w:t>ESI</w:t>
      </w:r>
      <w:r w:rsidRPr="00412E7A">
        <w:rPr>
          <w:rFonts w:ascii="Times New Roman" w:eastAsia="宋体" w:hAnsi="Times New Roman"/>
        </w:rPr>
        <w:t>排名为</w:t>
      </w:r>
      <w:r w:rsidRPr="00412E7A">
        <w:rPr>
          <w:rFonts w:ascii="Times New Roman" w:eastAsia="宋体" w:hAnsi="Times New Roman"/>
        </w:rPr>
        <w:t>0.95‰</w:t>
      </w:r>
      <w:r w:rsidRPr="00412E7A">
        <w:rPr>
          <w:rFonts w:ascii="Times New Roman" w:eastAsia="宋体" w:hAnsi="Times New Roman"/>
        </w:rPr>
        <w:t>。充分发挥学科覆盖面宽和理工结合的特点优势，积极与其他学科交叉、渗透，在保证现有学科研究基础上，形成了自己的特色。近年来，在国际顶级期刊</w:t>
      </w:r>
      <w:r w:rsidRPr="00412E7A">
        <w:rPr>
          <w:rFonts w:ascii="Times New Roman" w:eastAsia="宋体" w:hAnsi="Times New Roman"/>
        </w:rPr>
        <w:t>Science</w:t>
      </w:r>
      <w:r w:rsidRPr="00412E7A">
        <w:rPr>
          <w:rFonts w:ascii="Times New Roman" w:eastAsia="宋体" w:hAnsi="Times New Roman"/>
        </w:rPr>
        <w:t>上发表研究论文</w:t>
      </w:r>
      <w:r w:rsidRPr="00412E7A">
        <w:rPr>
          <w:rFonts w:ascii="Times New Roman" w:eastAsia="宋体" w:hAnsi="Times New Roman"/>
        </w:rPr>
        <w:t>3</w:t>
      </w:r>
      <w:r w:rsidRPr="00412E7A">
        <w:rPr>
          <w:rFonts w:ascii="Times New Roman" w:eastAsia="宋体" w:hAnsi="Times New Roman"/>
        </w:rPr>
        <w:t>篇，另在顶级期刊</w:t>
      </w:r>
      <w:r w:rsidRPr="00412E7A">
        <w:rPr>
          <w:rFonts w:ascii="Times New Roman" w:eastAsia="宋体" w:hAnsi="Times New Roman"/>
        </w:rPr>
        <w:t xml:space="preserve"> J. Am. Chem. Soc.</w:t>
      </w:r>
      <w:r w:rsidRPr="00412E7A">
        <w:rPr>
          <w:rFonts w:ascii="Times New Roman" w:eastAsia="宋体" w:hAnsi="Times New Roman"/>
        </w:rPr>
        <w:t>，</w:t>
      </w:r>
      <w:proofErr w:type="spellStart"/>
      <w:r w:rsidRPr="00412E7A">
        <w:rPr>
          <w:rFonts w:ascii="Times New Roman" w:eastAsia="宋体" w:hAnsi="Times New Roman"/>
        </w:rPr>
        <w:t>Angew</w:t>
      </w:r>
      <w:proofErr w:type="spellEnd"/>
      <w:r w:rsidRPr="00412E7A">
        <w:rPr>
          <w:rFonts w:ascii="Times New Roman" w:eastAsia="宋体" w:hAnsi="Times New Roman"/>
        </w:rPr>
        <w:t xml:space="preserve">. </w:t>
      </w:r>
      <w:proofErr w:type="gramStart"/>
      <w:r w:rsidRPr="00412E7A">
        <w:rPr>
          <w:rFonts w:ascii="Times New Roman" w:eastAsia="宋体" w:hAnsi="Times New Roman"/>
        </w:rPr>
        <w:t>Chem. Int. Ed.</w:t>
      </w:r>
      <w:r w:rsidRPr="00412E7A">
        <w:rPr>
          <w:rFonts w:ascii="Times New Roman" w:eastAsia="宋体" w:hAnsi="Times New Roman"/>
        </w:rPr>
        <w:t>，</w:t>
      </w:r>
      <w:r w:rsidRPr="00412E7A">
        <w:rPr>
          <w:rFonts w:ascii="Times New Roman" w:eastAsia="宋体" w:hAnsi="Times New Roman"/>
        </w:rPr>
        <w:t xml:space="preserve">Nat. </w:t>
      </w:r>
      <w:proofErr w:type="spellStart"/>
      <w:r w:rsidRPr="00412E7A">
        <w:rPr>
          <w:rFonts w:ascii="Times New Roman" w:eastAsia="宋体" w:hAnsi="Times New Roman"/>
        </w:rPr>
        <w:t>Commun</w:t>
      </w:r>
      <w:proofErr w:type="spellEnd"/>
      <w:r w:rsidRPr="00412E7A">
        <w:rPr>
          <w:rFonts w:ascii="Times New Roman" w:eastAsia="宋体" w:hAnsi="Times New Roman"/>
        </w:rPr>
        <w:t>.</w:t>
      </w:r>
      <w:r w:rsidRPr="00412E7A">
        <w:rPr>
          <w:rFonts w:ascii="Times New Roman" w:eastAsia="宋体" w:hAnsi="Times New Roman"/>
        </w:rPr>
        <w:t>，</w:t>
      </w:r>
      <w:r w:rsidRPr="00412E7A">
        <w:rPr>
          <w:rFonts w:ascii="Times New Roman" w:eastAsia="宋体" w:hAnsi="Times New Roman"/>
        </w:rPr>
        <w:t>Adv.</w:t>
      </w:r>
      <w:r w:rsidR="00442BD6">
        <w:rPr>
          <w:rFonts w:ascii="Times New Roman" w:eastAsia="宋体" w:hAnsi="Times New Roman"/>
        </w:rPr>
        <w:t xml:space="preserve"> </w:t>
      </w:r>
      <w:r w:rsidRPr="00412E7A">
        <w:rPr>
          <w:rFonts w:ascii="Times New Roman" w:eastAsia="宋体" w:hAnsi="Times New Roman"/>
        </w:rPr>
        <w:t>Mater.</w:t>
      </w:r>
      <w:proofErr w:type="gramEnd"/>
      <w:r w:rsidR="00442BD6">
        <w:rPr>
          <w:rFonts w:ascii="Times New Roman" w:eastAsia="宋体" w:hAnsi="Times New Roman"/>
        </w:rPr>
        <w:t xml:space="preserve"> </w:t>
      </w:r>
      <w:r w:rsidRPr="00412E7A">
        <w:rPr>
          <w:rFonts w:ascii="Times New Roman" w:eastAsia="宋体" w:hAnsi="Times New Roman"/>
        </w:rPr>
        <w:t>等上发表研究论文</w:t>
      </w:r>
      <w:r w:rsidRPr="00412E7A">
        <w:rPr>
          <w:rFonts w:ascii="Times New Roman" w:eastAsia="宋体" w:hAnsi="Times New Roman"/>
        </w:rPr>
        <w:t>50</w:t>
      </w:r>
      <w:r w:rsidRPr="00412E7A">
        <w:rPr>
          <w:rFonts w:ascii="Times New Roman" w:eastAsia="宋体" w:hAnsi="Times New Roman"/>
        </w:rPr>
        <w:t>余篇。</w:t>
      </w:r>
      <w:r w:rsidR="00442BD6">
        <w:rPr>
          <w:rFonts w:ascii="Times New Roman" w:eastAsia="宋体" w:hAnsi="Times New Roman" w:hint="eastAsia"/>
        </w:rPr>
        <w:t>主要</w:t>
      </w:r>
      <w:r w:rsidRPr="00412E7A">
        <w:rPr>
          <w:rFonts w:ascii="Times New Roman" w:eastAsia="宋体" w:hAnsi="Times New Roman"/>
        </w:rPr>
        <w:t>研究成果</w:t>
      </w:r>
      <w:r w:rsidR="00442BD6">
        <w:rPr>
          <w:rFonts w:ascii="Times New Roman" w:eastAsia="宋体" w:hAnsi="Times New Roman" w:hint="eastAsia"/>
        </w:rPr>
        <w:t>包括：</w:t>
      </w:r>
      <w:r w:rsidR="00442BD6">
        <w:rPr>
          <w:rFonts w:ascii="Times New Roman" w:eastAsia="宋体" w:hAnsi="Times New Roman" w:hint="eastAsia"/>
        </w:rPr>
        <w:t>2024</w:t>
      </w:r>
      <w:r w:rsidR="00442BD6">
        <w:rPr>
          <w:rFonts w:ascii="Times New Roman" w:eastAsia="宋体" w:hAnsi="Times New Roman" w:hint="eastAsia"/>
        </w:rPr>
        <w:t>年国家</w:t>
      </w:r>
      <w:r w:rsidR="00442BD6" w:rsidRPr="00412E7A">
        <w:rPr>
          <w:rFonts w:ascii="Times New Roman" w:eastAsia="宋体" w:hAnsi="Times New Roman"/>
        </w:rPr>
        <w:t>自然科学奖二等奖（排名第一）</w:t>
      </w:r>
      <w:r w:rsidR="00442BD6">
        <w:rPr>
          <w:rFonts w:ascii="Times New Roman" w:eastAsia="宋体" w:hAnsi="Times New Roman" w:hint="eastAsia"/>
        </w:rPr>
        <w:t>、</w:t>
      </w:r>
      <w:r w:rsidRPr="00412E7A">
        <w:rPr>
          <w:rFonts w:ascii="Times New Roman" w:eastAsia="宋体" w:hAnsi="Times New Roman"/>
        </w:rPr>
        <w:t>2017</w:t>
      </w:r>
      <w:r w:rsidRPr="00412E7A">
        <w:rPr>
          <w:rFonts w:ascii="Times New Roman" w:eastAsia="宋体" w:hAnsi="Times New Roman"/>
        </w:rPr>
        <w:t>年度国家自然科学奖二等奖（排名第一）</w:t>
      </w:r>
      <w:r w:rsidR="00442BD6">
        <w:rPr>
          <w:rFonts w:ascii="Times New Roman" w:eastAsia="宋体" w:hAnsi="Times New Roman" w:hint="eastAsia"/>
        </w:rPr>
        <w:t>、</w:t>
      </w:r>
      <w:r w:rsidRPr="00412E7A">
        <w:rPr>
          <w:rFonts w:ascii="Times New Roman" w:eastAsia="宋体" w:hAnsi="Times New Roman"/>
        </w:rPr>
        <w:t>2016</w:t>
      </w:r>
      <w:r w:rsidRPr="00412E7A">
        <w:rPr>
          <w:rFonts w:ascii="Times New Roman" w:eastAsia="宋体" w:hAnsi="Times New Roman"/>
        </w:rPr>
        <w:t>年度高等学校科学研究优秀成果奖自然科学奖一等奖（排名第一）</w:t>
      </w:r>
      <w:r w:rsidR="009060AD">
        <w:rPr>
          <w:rFonts w:ascii="Times New Roman" w:eastAsia="宋体" w:hAnsi="Times New Roman" w:hint="eastAsia"/>
        </w:rPr>
        <w:t>、</w:t>
      </w:r>
      <w:r w:rsidRPr="00412E7A">
        <w:rPr>
          <w:rFonts w:ascii="Times New Roman" w:eastAsia="宋体" w:hAnsi="Times New Roman"/>
        </w:rPr>
        <w:t>2016</w:t>
      </w:r>
      <w:r w:rsidRPr="00412E7A">
        <w:rPr>
          <w:rFonts w:ascii="Times New Roman" w:eastAsia="宋体" w:hAnsi="Times New Roman"/>
        </w:rPr>
        <w:t>年度高等学校科学研究优秀成果奖自然科学奖一等奖（排名第二）等。本学科具有完善的科研平台：围绕国家重大科技战略和经济建设需求，依托多个省级研发和人才培养平台，重点对</w:t>
      </w:r>
      <w:r w:rsidR="009060AD">
        <w:rPr>
          <w:rFonts w:ascii="Times New Roman" w:eastAsia="宋体" w:hAnsi="Times New Roman" w:hint="eastAsia"/>
        </w:rPr>
        <w:t>新材料、</w:t>
      </w:r>
      <w:r w:rsidRPr="00412E7A">
        <w:rPr>
          <w:rFonts w:ascii="Times New Roman" w:eastAsia="宋体" w:hAnsi="Times New Roman"/>
        </w:rPr>
        <w:t>新医药等领域培养高层次人才，引领研发向高端技术方向发展，推动形成创新型化学科学人才培养方向的产、学、</w:t>
      </w:r>
      <w:proofErr w:type="gramStart"/>
      <w:r w:rsidRPr="00412E7A">
        <w:rPr>
          <w:rFonts w:ascii="Times New Roman" w:eastAsia="宋体" w:hAnsi="Times New Roman"/>
        </w:rPr>
        <w:t>研</w:t>
      </w:r>
      <w:proofErr w:type="gramEnd"/>
      <w:r w:rsidRPr="00412E7A">
        <w:rPr>
          <w:rFonts w:ascii="Times New Roman" w:eastAsia="宋体" w:hAnsi="Times New Roman"/>
        </w:rPr>
        <w:t>相结合的学科创新体系。</w:t>
      </w:r>
    </w:p>
    <w:p w14:paraId="383C6DC8" w14:textId="77777777" w:rsidR="001B12D8" w:rsidRPr="00412E7A" w:rsidRDefault="001B12D8" w:rsidP="009060AD">
      <w:pPr>
        <w:snapToGrid w:val="0"/>
        <w:spacing w:line="336" w:lineRule="auto"/>
        <w:ind w:firstLineChars="0" w:firstLine="0"/>
        <w:rPr>
          <w:rFonts w:ascii="Times New Roman" w:eastAsia="宋体" w:hAnsi="Times New Roman"/>
          <w:b/>
          <w:bCs/>
        </w:rPr>
      </w:pPr>
      <w:r w:rsidRPr="00412E7A">
        <w:rPr>
          <w:rFonts w:ascii="Times New Roman" w:eastAsia="宋体" w:hAnsi="Times New Roman" w:hint="eastAsia"/>
          <w:b/>
          <w:bCs/>
        </w:rPr>
        <w:t>二、</w:t>
      </w:r>
      <w:r w:rsidRPr="00412E7A">
        <w:rPr>
          <w:rFonts w:ascii="Times New Roman" w:eastAsia="宋体" w:hAnsi="Times New Roman"/>
          <w:b/>
          <w:bCs/>
        </w:rPr>
        <w:t>拔尖计划概况：</w:t>
      </w:r>
    </w:p>
    <w:p w14:paraId="014C7564" w14:textId="77777777" w:rsidR="001B12D8" w:rsidRPr="00412E7A" w:rsidRDefault="001B12D8" w:rsidP="009060AD">
      <w:pPr>
        <w:snapToGrid w:val="0"/>
        <w:spacing w:line="336" w:lineRule="auto"/>
        <w:ind w:firstLine="480"/>
        <w:rPr>
          <w:rFonts w:ascii="Times New Roman" w:eastAsia="宋体" w:hAnsi="Times New Roman"/>
        </w:rPr>
      </w:pPr>
      <w:r w:rsidRPr="00412E7A">
        <w:rPr>
          <w:rFonts w:ascii="Times New Roman" w:eastAsia="宋体" w:hAnsi="Times New Roman"/>
        </w:rPr>
        <w:t>【</w:t>
      </w:r>
      <w:r>
        <w:rPr>
          <w:rFonts w:ascii="Times New Roman" w:eastAsia="宋体" w:hAnsi="Times New Roman" w:hint="eastAsia"/>
        </w:rPr>
        <w:t>总体计划</w:t>
      </w:r>
      <w:r w:rsidRPr="00412E7A">
        <w:rPr>
          <w:rFonts w:ascii="Times New Roman" w:eastAsia="宋体" w:hAnsi="Times New Roman"/>
        </w:rPr>
        <w:t>】</w:t>
      </w:r>
    </w:p>
    <w:p w14:paraId="1D561878" w14:textId="71B8A07F" w:rsidR="009060AD" w:rsidRPr="00412E7A" w:rsidRDefault="001B12D8" w:rsidP="00823D70">
      <w:pPr>
        <w:snapToGrid w:val="0"/>
        <w:spacing w:line="336" w:lineRule="auto"/>
        <w:ind w:firstLine="480"/>
        <w:rPr>
          <w:rFonts w:ascii="Times New Roman" w:eastAsia="宋体" w:hAnsi="Times New Roman"/>
        </w:rPr>
      </w:pPr>
      <w:r w:rsidRPr="001834DE">
        <w:rPr>
          <w:rFonts w:ascii="宋体" w:eastAsia="宋体" w:hAnsi="宋体"/>
        </w:rPr>
        <w:t>为推动高等教育“战略型人才”计划与东南大学“领军人才”计划的</w:t>
      </w:r>
      <w:r w:rsidRPr="00412E7A">
        <w:rPr>
          <w:rFonts w:ascii="Times New Roman" w:eastAsia="宋体" w:hAnsi="Times New Roman"/>
        </w:rPr>
        <w:t>顺利进行，致力于培养未来世界领跑者。东南大学化学化工学院整合优势教师资源，进一步改善教学条件，重新拟定衔接本</w:t>
      </w:r>
      <w:proofErr w:type="gramStart"/>
      <w:r w:rsidRPr="00412E7A">
        <w:rPr>
          <w:rFonts w:ascii="Times New Roman" w:eastAsia="宋体" w:hAnsi="Times New Roman"/>
        </w:rPr>
        <w:t>研</w:t>
      </w:r>
      <w:proofErr w:type="gramEnd"/>
      <w:r w:rsidRPr="00412E7A">
        <w:rPr>
          <w:rFonts w:ascii="Times New Roman" w:eastAsia="宋体" w:hAnsi="Times New Roman"/>
        </w:rPr>
        <w:t>阶段的贯通培养方案，致力于培养具有家国情怀、人文素养、国际视野，能够针对关键化学问题勇攀世界科学高峰、引领人类文明进步的化学专业拔尖人才。</w:t>
      </w:r>
    </w:p>
    <w:p w14:paraId="51415028" w14:textId="77777777" w:rsidR="001B12D8" w:rsidRDefault="001B12D8" w:rsidP="009060AD">
      <w:pPr>
        <w:snapToGrid w:val="0"/>
        <w:spacing w:line="336" w:lineRule="auto"/>
        <w:ind w:firstLineChars="0" w:firstLine="0"/>
        <w:rPr>
          <w:rFonts w:ascii="Times New Roman" w:eastAsia="宋体" w:hAnsi="Times New Roman"/>
        </w:rPr>
      </w:pPr>
      <w:r w:rsidRPr="00412E7A">
        <w:rPr>
          <w:rFonts w:ascii="Times New Roman" w:eastAsia="宋体" w:hAnsi="Times New Roman"/>
          <w:noProof/>
        </w:rPr>
        <w:lastRenderedPageBreak/>
        <w:drawing>
          <wp:inline distT="0" distB="0" distL="0" distR="0" wp14:anchorId="57142B2D" wp14:editId="078535C7">
            <wp:extent cx="5220000" cy="2884638"/>
            <wp:effectExtent l="0" t="0" r="0" b="0"/>
            <wp:docPr id="3" name="图片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620F03-00BC-A4D3-33E4-AD3655A16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620F03-00BC-A4D3-33E4-AD3655A164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20000" cy="2884638"/>
                    </a:xfrm>
                    <a:prstGeom prst="rect">
                      <a:avLst/>
                    </a:prstGeom>
                  </pic:spPr>
                </pic:pic>
              </a:graphicData>
            </a:graphic>
          </wp:inline>
        </w:drawing>
      </w:r>
    </w:p>
    <w:p w14:paraId="7304C30A" w14:textId="46EDEA09" w:rsidR="001B12D8" w:rsidRPr="00A17CCE" w:rsidRDefault="001B12D8" w:rsidP="00A17CCE">
      <w:pPr>
        <w:snapToGrid w:val="0"/>
        <w:spacing w:line="336" w:lineRule="auto"/>
        <w:ind w:firstLine="482"/>
        <w:jc w:val="center"/>
        <w:rPr>
          <w:rFonts w:ascii="Times New Roman" w:eastAsia="宋体" w:hAnsi="Times New Roman"/>
          <w:b/>
          <w:bCs/>
          <w:szCs w:val="21"/>
        </w:rPr>
      </w:pPr>
      <w:r w:rsidRPr="00412E7A">
        <w:rPr>
          <w:rFonts w:ascii="Times New Roman" w:eastAsia="宋体" w:hAnsi="Times New Roman" w:hint="eastAsia"/>
          <w:b/>
          <w:bCs/>
          <w:szCs w:val="21"/>
        </w:rPr>
        <w:t>图</w:t>
      </w:r>
      <w:r w:rsidR="001834DE">
        <w:rPr>
          <w:rFonts w:ascii="Times New Roman" w:eastAsia="宋体" w:hAnsi="Times New Roman" w:hint="eastAsia"/>
          <w:b/>
          <w:bCs/>
          <w:szCs w:val="21"/>
        </w:rPr>
        <w:t xml:space="preserve">1 </w:t>
      </w:r>
      <w:r>
        <w:rPr>
          <w:rFonts w:ascii="Times New Roman" w:eastAsia="宋体" w:hAnsi="Times New Roman" w:hint="eastAsia"/>
          <w:b/>
          <w:bCs/>
          <w:szCs w:val="21"/>
        </w:rPr>
        <w:t>拔尖人才培养总体方案</w:t>
      </w:r>
    </w:p>
    <w:p w14:paraId="18BB5A49" w14:textId="77777777" w:rsidR="001B12D8" w:rsidRPr="00412E7A" w:rsidRDefault="001B12D8" w:rsidP="009060AD">
      <w:pPr>
        <w:snapToGrid w:val="0"/>
        <w:spacing w:line="336" w:lineRule="auto"/>
        <w:ind w:firstLine="480"/>
        <w:rPr>
          <w:rFonts w:ascii="Times New Roman" w:eastAsia="宋体" w:hAnsi="Times New Roman"/>
        </w:rPr>
      </w:pPr>
      <w:r w:rsidRPr="00412E7A">
        <w:rPr>
          <w:rFonts w:ascii="Times New Roman" w:eastAsia="宋体" w:hAnsi="Times New Roman"/>
        </w:rPr>
        <w:t>【培养特色】</w:t>
      </w:r>
    </w:p>
    <w:p w14:paraId="66835B8A" w14:textId="5A063073" w:rsidR="001B12D8" w:rsidRPr="001834DE" w:rsidRDefault="001B12D8" w:rsidP="009060AD">
      <w:pPr>
        <w:snapToGrid w:val="0"/>
        <w:spacing w:line="336" w:lineRule="auto"/>
        <w:ind w:firstLine="480"/>
        <w:rPr>
          <w:rFonts w:ascii="宋体" w:eastAsia="宋体" w:hAnsi="宋体"/>
        </w:rPr>
      </w:pPr>
      <w:r w:rsidRPr="001834DE">
        <w:rPr>
          <w:rFonts w:ascii="宋体" w:eastAsia="宋体" w:hAnsi="宋体"/>
        </w:rPr>
        <w:t>化学专业拔尖人才培养模式以“强化基础、重视实践、</w:t>
      </w:r>
      <w:r w:rsidR="001834DE">
        <w:rPr>
          <w:rFonts w:ascii="宋体" w:eastAsia="宋体" w:hAnsi="宋体" w:hint="eastAsia"/>
        </w:rPr>
        <w:t>贯穿</w:t>
      </w:r>
      <w:r w:rsidRPr="001834DE">
        <w:rPr>
          <w:rFonts w:ascii="宋体" w:eastAsia="宋体" w:hAnsi="宋体"/>
        </w:rPr>
        <w:t>、</w:t>
      </w:r>
      <w:r w:rsidR="001834DE">
        <w:rPr>
          <w:rFonts w:ascii="宋体" w:eastAsia="宋体" w:hAnsi="宋体" w:hint="eastAsia"/>
        </w:rPr>
        <w:t>交叉</w:t>
      </w:r>
      <w:r w:rsidRPr="001834DE">
        <w:rPr>
          <w:rFonts w:ascii="宋体" w:eastAsia="宋体" w:hAnsi="宋体"/>
        </w:rPr>
        <w:t>合作”为四个基本立足点，通过课程改革提升化学专业课堂教学，丰富实践体系提升科研能力，发挥导师引领作用凸显个性化培养，加强学科交叉和多方合作、创新国际化培养。</w:t>
      </w:r>
    </w:p>
    <w:p w14:paraId="585B9FBD" w14:textId="77777777" w:rsidR="001B12D8" w:rsidRPr="00412E7A" w:rsidRDefault="001B12D8" w:rsidP="009060AD">
      <w:pPr>
        <w:snapToGrid w:val="0"/>
        <w:spacing w:line="336" w:lineRule="auto"/>
        <w:ind w:firstLine="480"/>
        <w:rPr>
          <w:rFonts w:ascii="Times New Roman" w:eastAsia="宋体" w:hAnsi="Times New Roman"/>
        </w:rPr>
      </w:pPr>
      <w:r w:rsidRPr="00412E7A">
        <w:rPr>
          <w:rFonts w:ascii="Times New Roman" w:eastAsia="宋体" w:hAnsi="Times New Roman"/>
        </w:rPr>
        <w:t>1</w:t>
      </w:r>
      <w:r w:rsidRPr="00412E7A">
        <w:rPr>
          <w:rFonts w:ascii="Times New Roman" w:eastAsia="宋体" w:hAnsi="Times New Roman"/>
        </w:rPr>
        <w:t>）构建完整的化学专业知识体系，注重在本专业内加强理论教学的深度、难度、广度和自由度；通过创建组合式选修课菜单，系统性满足学生因不同学习研究兴趣而带来的个性化选课需求；将人工智能、大数据等</w:t>
      </w:r>
      <w:proofErr w:type="gramStart"/>
      <w:r w:rsidRPr="00412E7A">
        <w:rPr>
          <w:rFonts w:ascii="Times New Roman" w:eastAsia="宋体" w:hAnsi="Times New Roman"/>
        </w:rPr>
        <w:t>前沿内容</w:t>
      </w:r>
      <w:proofErr w:type="gramEnd"/>
      <w:r w:rsidRPr="00412E7A">
        <w:rPr>
          <w:rFonts w:ascii="Times New Roman" w:eastAsia="宋体" w:hAnsi="Times New Roman"/>
        </w:rPr>
        <w:t>引入基础教学，在教学中采用新内容、新模式、新方法。</w:t>
      </w:r>
    </w:p>
    <w:p w14:paraId="4E0BF0FF" w14:textId="77777777" w:rsidR="001B12D8" w:rsidRPr="00286C92" w:rsidRDefault="001B12D8" w:rsidP="009060AD">
      <w:pPr>
        <w:snapToGrid w:val="0"/>
        <w:spacing w:line="336" w:lineRule="auto"/>
        <w:ind w:firstLine="480"/>
        <w:rPr>
          <w:rFonts w:ascii="宋体" w:eastAsia="宋体" w:hAnsi="宋体"/>
        </w:rPr>
      </w:pPr>
      <w:r w:rsidRPr="00412E7A">
        <w:rPr>
          <w:rFonts w:ascii="Times New Roman" w:eastAsia="宋体" w:hAnsi="Times New Roman"/>
        </w:rPr>
        <w:t>2</w:t>
      </w:r>
      <w:r w:rsidRPr="00412E7A">
        <w:rPr>
          <w:rFonts w:ascii="Times New Roman" w:eastAsia="宋体" w:hAnsi="Times New Roman"/>
        </w:rPr>
        <w:t>）</w:t>
      </w:r>
      <w:r w:rsidRPr="00286C92">
        <w:rPr>
          <w:rFonts w:ascii="宋体" w:eastAsia="宋体" w:hAnsi="宋体"/>
        </w:rPr>
        <w:t>完善“基础实验教学-创新综合实验-导师制科研训练-SRTP创新项目-毕业设计”实践教学体系，通过“夯实基础”和注重“理论-实验-应用”三结合，重构化学实验教学内容，强基础、重创新；通过国家、省、校三级大学生科研训练项目、大学生创新创业训练计划一系列的实践项目，建立有效的课外</w:t>
      </w:r>
      <w:proofErr w:type="gramStart"/>
      <w:r w:rsidRPr="00286C92">
        <w:rPr>
          <w:rFonts w:ascii="宋体" w:eastAsia="宋体" w:hAnsi="宋体"/>
        </w:rPr>
        <w:t>研</w:t>
      </w:r>
      <w:proofErr w:type="gramEnd"/>
      <w:r w:rsidRPr="00286C92">
        <w:rPr>
          <w:rFonts w:ascii="宋体" w:eastAsia="宋体" w:hAnsi="宋体"/>
        </w:rPr>
        <w:t>学体系；针对各类专业竞赛，打造相应的培训体系。</w:t>
      </w:r>
    </w:p>
    <w:p w14:paraId="3B295096" w14:textId="77777777" w:rsidR="001B12D8" w:rsidRPr="00286C92" w:rsidRDefault="001B12D8" w:rsidP="009060AD">
      <w:pPr>
        <w:snapToGrid w:val="0"/>
        <w:spacing w:line="336" w:lineRule="auto"/>
        <w:ind w:firstLine="480"/>
        <w:rPr>
          <w:rFonts w:ascii="宋体" w:eastAsia="宋体" w:hAnsi="宋体"/>
        </w:rPr>
      </w:pPr>
      <w:r w:rsidRPr="00412E7A">
        <w:rPr>
          <w:rFonts w:ascii="Times New Roman" w:eastAsia="宋体" w:hAnsi="Times New Roman"/>
        </w:rPr>
        <w:t>3</w:t>
      </w:r>
      <w:r w:rsidRPr="00412E7A">
        <w:rPr>
          <w:rFonts w:ascii="Times New Roman" w:eastAsia="宋体" w:hAnsi="Times New Roman"/>
        </w:rPr>
        <w:t>）</w:t>
      </w:r>
      <w:r w:rsidRPr="00286C92">
        <w:rPr>
          <w:rFonts w:ascii="宋体" w:eastAsia="宋体" w:hAnsi="宋体"/>
        </w:rPr>
        <w:t>科研创新能力培养贯穿人才培养全过程，以学生志趣为导向进行个性化培养，构建了“课堂教学-研究型教学-科创活动”相互支撑、“导学研讨-氛围营造-实验室轮转”相互协同、“大创项目-科创竞赛-导师课题”相互衔接的科研能力提升体系；通过在教学中引入更多专业</w:t>
      </w:r>
      <w:proofErr w:type="gramStart"/>
      <w:r w:rsidRPr="00286C92">
        <w:rPr>
          <w:rFonts w:ascii="宋体" w:eastAsia="宋体" w:hAnsi="宋体"/>
        </w:rPr>
        <w:t>前沿内容</w:t>
      </w:r>
      <w:proofErr w:type="gramEnd"/>
      <w:r w:rsidRPr="00286C92">
        <w:rPr>
          <w:rFonts w:ascii="宋体" w:eastAsia="宋体" w:hAnsi="宋体"/>
        </w:rPr>
        <w:t>提升学生的认知、学习和创新能力；发挥导师引领作用凸显个性化培养，通过导师指导的科研项目进行科研能力的系统训练。</w:t>
      </w:r>
    </w:p>
    <w:p w14:paraId="3B055E30" w14:textId="77777777" w:rsidR="001B12D8" w:rsidRPr="00286C92" w:rsidRDefault="001B12D8" w:rsidP="009060AD">
      <w:pPr>
        <w:snapToGrid w:val="0"/>
        <w:spacing w:line="336" w:lineRule="auto"/>
        <w:ind w:firstLine="480"/>
        <w:rPr>
          <w:rFonts w:ascii="宋体" w:eastAsia="宋体" w:hAnsi="宋体"/>
        </w:rPr>
      </w:pPr>
      <w:r w:rsidRPr="00286C92">
        <w:rPr>
          <w:rFonts w:ascii="宋体" w:eastAsia="宋体" w:hAnsi="宋体"/>
        </w:rPr>
        <w:lastRenderedPageBreak/>
        <w:t>4）积极邀请海外知名高校的知名学者来为拔尖计划学生授课，目前由法国雷恩第一大学教师开设超分子化学、固体化学等多门国际化暑期线下课程；海外留学回来的高层次青年人才在学生培养早期开设基础课程的全英文课程，促进拔尖计划学生提升专业英语能力，并能够尽早出国交流与实训；资助优秀拔尖计划学生通过校级、院级及个人联系项目赴国际知名学校进行长期或者短期国际交流；积极与国际著名高校签订“交换学生合作协议”，推动拔尖学生“走出去”，开拓视野和展现风采。</w:t>
      </w:r>
    </w:p>
    <w:p w14:paraId="0D0CD55F" w14:textId="77777777" w:rsidR="001B12D8" w:rsidRPr="00412E7A" w:rsidRDefault="001B12D8" w:rsidP="009060AD">
      <w:pPr>
        <w:snapToGrid w:val="0"/>
        <w:spacing w:line="336" w:lineRule="auto"/>
        <w:ind w:firstLine="480"/>
        <w:rPr>
          <w:rFonts w:ascii="Times New Roman" w:eastAsia="宋体" w:hAnsi="Times New Roman"/>
        </w:rPr>
      </w:pPr>
      <w:r w:rsidRPr="00412E7A">
        <w:rPr>
          <w:rFonts w:ascii="Times New Roman" w:eastAsia="宋体" w:hAnsi="Times New Roman"/>
        </w:rPr>
        <w:t>【培养目标】</w:t>
      </w:r>
    </w:p>
    <w:p w14:paraId="49C8BA28" w14:textId="767FCEAB" w:rsidR="00823D70" w:rsidRPr="00286C92" w:rsidRDefault="00823D70" w:rsidP="00823D70">
      <w:pPr>
        <w:snapToGrid w:val="0"/>
        <w:spacing w:line="336" w:lineRule="auto"/>
        <w:ind w:firstLine="480"/>
        <w:rPr>
          <w:rFonts w:ascii="宋体" w:eastAsia="宋体" w:hAnsi="宋体"/>
        </w:rPr>
      </w:pPr>
      <w:r w:rsidRPr="00286C92">
        <w:rPr>
          <w:rFonts w:ascii="宋体" w:eastAsia="宋体" w:hAnsi="宋体" w:hint="eastAsia"/>
        </w:rPr>
        <w:t>化学专业聚焦于基础学科领域的重要科学研究突破，培养具备学术原创性、国际竞争力和跨学科领导力的未来世界一流科学家。本计划所培养学生需具备</w:t>
      </w:r>
      <w:proofErr w:type="gramStart"/>
      <w:r w:rsidRPr="00286C92">
        <w:rPr>
          <w:rFonts w:ascii="宋体" w:eastAsia="宋体" w:hAnsi="宋体" w:hint="eastAsia"/>
        </w:rPr>
        <w:t>以下能力</w:t>
      </w:r>
      <w:proofErr w:type="gramEnd"/>
      <w:r w:rsidRPr="00286C92">
        <w:rPr>
          <w:rFonts w:ascii="宋体" w:eastAsia="宋体" w:hAnsi="宋体" w:hint="eastAsia"/>
        </w:rPr>
        <w:t>与素养：</w:t>
      </w:r>
    </w:p>
    <w:p w14:paraId="349A728A" w14:textId="77777777" w:rsidR="00823D70" w:rsidRPr="00286C92" w:rsidRDefault="00823D70" w:rsidP="00823D70">
      <w:pPr>
        <w:snapToGrid w:val="0"/>
        <w:spacing w:line="336" w:lineRule="auto"/>
        <w:ind w:firstLine="480"/>
        <w:rPr>
          <w:rFonts w:ascii="宋体" w:eastAsia="宋体" w:hAnsi="宋体"/>
        </w:rPr>
      </w:pPr>
      <w:r w:rsidRPr="00286C92">
        <w:rPr>
          <w:rFonts w:ascii="宋体" w:eastAsia="宋体" w:hAnsi="宋体" w:hint="eastAsia"/>
        </w:rPr>
        <w:t>（1）具备健全人格、健</w:t>
      </w:r>
      <w:proofErr w:type="gramStart"/>
      <w:r w:rsidRPr="00286C92">
        <w:rPr>
          <w:rFonts w:ascii="宋体" w:eastAsia="宋体" w:hAnsi="宋体" w:hint="eastAsia"/>
        </w:rPr>
        <w:t>魄</w:t>
      </w:r>
      <w:proofErr w:type="gramEnd"/>
      <w:r w:rsidRPr="00286C92">
        <w:rPr>
          <w:rFonts w:ascii="宋体" w:eastAsia="宋体" w:hAnsi="宋体" w:hint="eastAsia"/>
        </w:rPr>
        <w:t>体格、健康心理；具备高度的社会责任感、家国情怀和国际化视野；具备良好的科学和文化素养。</w:t>
      </w:r>
    </w:p>
    <w:p w14:paraId="2428E217" w14:textId="77777777" w:rsidR="00823D70" w:rsidRPr="00286C92" w:rsidRDefault="00823D70" w:rsidP="00823D70">
      <w:pPr>
        <w:snapToGrid w:val="0"/>
        <w:spacing w:line="336" w:lineRule="auto"/>
        <w:ind w:firstLine="480"/>
        <w:rPr>
          <w:rFonts w:ascii="宋体" w:eastAsia="宋体" w:hAnsi="宋体"/>
        </w:rPr>
      </w:pPr>
      <w:r w:rsidRPr="00286C92">
        <w:rPr>
          <w:rFonts w:ascii="宋体" w:eastAsia="宋体" w:hAnsi="宋体" w:hint="eastAsia"/>
        </w:rPr>
        <w:t>（2）具备扎实的数学、物理、计算机、人工智能技术等基础知识，系统掌握化学专业先进理论和综合实验技术，熟悉化学及相关领域的前沿发展和关键科学问题。</w:t>
      </w:r>
    </w:p>
    <w:p w14:paraId="4F764A8C" w14:textId="77777777" w:rsidR="00823D70" w:rsidRPr="00823D70" w:rsidRDefault="00823D70" w:rsidP="00823D70">
      <w:pPr>
        <w:snapToGrid w:val="0"/>
        <w:spacing w:line="336" w:lineRule="auto"/>
        <w:ind w:firstLine="480"/>
        <w:rPr>
          <w:rFonts w:ascii="Times New Roman" w:eastAsia="宋体" w:hAnsi="Times New Roman"/>
        </w:rPr>
      </w:pPr>
      <w:r w:rsidRPr="00286C92">
        <w:rPr>
          <w:rFonts w:ascii="宋体" w:eastAsia="宋体" w:hAnsi="宋体" w:hint="eastAsia"/>
        </w:rPr>
        <w:t>（3）具备发现、分析、设计和综合性地解决复杂化学问</w:t>
      </w:r>
      <w:r w:rsidRPr="00823D70">
        <w:rPr>
          <w:rFonts w:ascii="Times New Roman" w:eastAsia="宋体" w:hAnsi="Times New Roman" w:hint="eastAsia"/>
        </w:rPr>
        <w:t>题的能力，能将人工智能等先进信息化技术熟练并创造性的应用于化学领域。</w:t>
      </w:r>
    </w:p>
    <w:p w14:paraId="63E63B5F" w14:textId="30382F6A" w:rsidR="009060AD" w:rsidRDefault="00823D70" w:rsidP="00A17CCE">
      <w:pPr>
        <w:snapToGrid w:val="0"/>
        <w:spacing w:line="336" w:lineRule="auto"/>
        <w:ind w:firstLine="480"/>
        <w:rPr>
          <w:rFonts w:ascii="Times New Roman" w:eastAsia="宋体" w:hAnsi="Times New Roman"/>
        </w:rPr>
      </w:pPr>
      <w:r w:rsidRPr="00823D70">
        <w:rPr>
          <w:rFonts w:ascii="Times New Roman" w:eastAsia="宋体" w:hAnsi="Times New Roman" w:hint="eastAsia"/>
        </w:rPr>
        <w:t>（</w:t>
      </w:r>
      <w:r w:rsidRPr="00823D70">
        <w:rPr>
          <w:rFonts w:ascii="Times New Roman" w:eastAsia="宋体" w:hAnsi="Times New Roman" w:hint="eastAsia"/>
        </w:rPr>
        <w:t>4</w:t>
      </w:r>
      <w:r w:rsidRPr="00823D70">
        <w:rPr>
          <w:rFonts w:ascii="Times New Roman" w:eastAsia="宋体" w:hAnsi="Times New Roman" w:hint="eastAsia"/>
        </w:rPr>
        <w:t>）具备优秀</w:t>
      </w:r>
      <w:proofErr w:type="gramStart"/>
      <w:r w:rsidRPr="00823D70">
        <w:rPr>
          <w:rFonts w:ascii="Times New Roman" w:eastAsia="宋体" w:hAnsi="Times New Roman" w:hint="eastAsia"/>
        </w:rPr>
        <w:t>的数智思维</w:t>
      </w:r>
      <w:proofErr w:type="gramEnd"/>
      <w:r w:rsidRPr="00823D70">
        <w:rPr>
          <w:rFonts w:ascii="Times New Roman" w:eastAsia="宋体" w:hAnsi="Times New Roman" w:hint="eastAsia"/>
        </w:rPr>
        <w:t>、计算思维、设计思维和交叉思维，具备出色的创新能力、系统思考能力、自主学习能力、团队合作能力以及领导能力。</w:t>
      </w:r>
    </w:p>
    <w:p w14:paraId="17D23FB0" w14:textId="77777777" w:rsidR="001B12D8" w:rsidRDefault="001B12D8" w:rsidP="009060AD">
      <w:pPr>
        <w:snapToGrid w:val="0"/>
        <w:spacing w:line="336" w:lineRule="auto"/>
        <w:ind w:firstLineChars="0" w:firstLine="0"/>
        <w:rPr>
          <w:rFonts w:ascii="Times New Roman" w:eastAsia="宋体" w:hAnsi="Times New Roman"/>
        </w:rPr>
      </w:pPr>
      <w:r>
        <w:rPr>
          <w:rFonts w:ascii="Times New Roman" w:eastAsia="宋体" w:hAnsi="Times New Roman"/>
          <w:noProof/>
        </w:rPr>
        <w:drawing>
          <wp:inline distT="0" distB="0" distL="0" distR="0" wp14:anchorId="274341D8" wp14:editId="52F22F62">
            <wp:extent cx="5220000" cy="2405122"/>
            <wp:effectExtent l="0" t="0" r="0" b="0"/>
            <wp:docPr id="8046690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69032" name="图片 8046690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0000" cy="2405122"/>
                    </a:xfrm>
                    <a:prstGeom prst="rect">
                      <a:avLst/>
                    </a:prstGeom>
                  </pic:spPr>
                </pic:pic>
              </a:graphicData>
            </a:graphic>
          </wp:inline>
        </w:drawing>
      </w:r>
    </w:p>
    <w:p w14:paraId="77E1FA75" w14:textId="257AE1C5" w:rsidR="001B12D8" w:rsidRPr="00412E7A" w:rsidRDefault="001B12D8" w:rsidP="009060AD">
      <w:pPr>
        <w:snapToGrid w:val="0"/>
        <w:spacing w:line="336" w:lineRule="auto"/>
        <w:ind w:firstLine="482"/>
        <w:jc w:val="center"/>
        <w:rPr>
          <w:rFonts w:ascii="Times New Roman" w:eastAsia="宋体" w:hAnsi="Times New Roman"/>
          <w:b/>
          <w:bCs/>
          <w:szCs w:val="21"/>
        </w:rPr>
      </w:pPr>
      <w:r w:rsidRPr="00412E7A">
        <w:rPr>
          <w:rFonts w:ascii="Times New Roman" w:eastAsia="宋体" w:hAnsi="Times New Roman" w:hint="eastAsia"/>
          <w:b/>
          <w:bCs/>
          <w:szCs w:val="21"/>
        </w:rPr>
        <w:t>图</w:t>
      </w:r>
      <w:r w:rsidR="001834DE">
        <w:rPr>
          <w:rFonts w:ascii="Times New Roman" w:eastAsia="宋体" w:hAnsi="Times New Roman" w:hint="eastAsia"/>
          <w:b/>
          <w:bCs/>
          <w:szCs w:val="21"/>
        </w:rPr>
        <w:t>2</w:t>
      </w:r>
      <w:r w:rsidRPr="00412E7A">
        <w:rPr>
          <w:rFonts w:ascii="Times New Roman" w:eastAsia="宋体" w:hAnsi="Times New Roman"/>
          <w:b/>
          <w:bCs/>
          <w:szCs w:val="21"/>
        </w:rPr>
        <w:t xml:space="preserve"> </w:t>
      </w:r>
      <w:r>
        <w:rPr>
          <w:rFonts w:ascii="Times New Roman" w:eastAsia="宋体" w:hAnsi="Times New Roman" w:hint="eastAsia"/>
          <w:b/>
          <w:bCs/>
          <w:szCs w:val="21"/>
        </w:rPr>
        <w:t>化学专业人才培养成果</w:t>
      </w:r>
    </w:p>
    <w:p w14:paraId="24252445" w14:textId="690D127A" w:rsidR="001B12D8" w:rsidRPr="001B12D8" w:rsidRDefault="001B12D8" w:rsidP="00A17CCE">
      <w:pPr>
        <w:snapToGrid w:val="0"/>
        <w:spacing w:line="336" w:lineRule="auto"/>
        <w:ind w:firstLineChars="0" w:firstLine="0"/>
      </w:pPr>
    </w:p>
    <w:sectPr w:rsidR="001B12D8" w:rsidRPr="001B12D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F223" w14:textId="77777777" w:rsidR="00FE388B" w:rsidRDefault="00FE388B" w:rsidP="001B12D8">
      <w:pPr>
        <w:spacing w:line="240" w:lineRule="auto"/>
        <w:ind w:firstLine="480"/>
      </w:pPr>
      <w:r>
        <w:separator/>
      </w:r>
    </w:p>
  </w:endnote>
  <w:endnote w:type="continuationSeparator" w:id="0">
    <w:p w14:paraId="18938476" w14:textId="77777777" w:rsidR="00FE388B" w:rsidRDefault="00FE388B" w:rsidP="001B12D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C90A" w14:textId="77777777" w:rsidR="00CF7245" w:rsidRDefault="00CF72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AEB9" w14:textId="77777777" w:rsidR="00CF7245" w:rsidRDefault="00CF724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4E95" w14:textId="77777777" w:rsidR="00CF7245" w:rsidRDefault="00CF72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EDCD" w14:textId="77777777" w:rsidR="00FE388B" w:rsidRDefault="00FE388B" w:rsidP="001B12D8">
      <w:pPr>
        <w:spacing w:line="240" w:lineRule="auto"/>
        <w:ind w:firstLine="480"/>
      </w:pPr>
      <w:r>
        <w:separator/>
      </w:r>
    </w:p>
  </w:footnote>
  <w:footnote w:type="continuationSeparator" w:id="0">
    <w:p w14:paraId="6FDCD7E4" w14:textId="77777777" w:rsidR="00FE388B" w:rsidRDefault="00FE388B" w:rsidP="001B12D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FD9E" w14:textId="77777777" w:rsidR="00CF7245" w:rsidRDefault="00CF72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8A712" w14:textId="77777777" w:rsidR="00CF7245" w:rsidRDefault="00CF724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7768B" w14:textId="77777777" w:rsidR="00CF7245" w:rsidRDefault="00CF72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4D"/>
    <w:rsid w:val="000D025A"/>
    <w:rsid w:val="000F70AF"/>
    <w:rsid w:val="001834DE"/>
    <w:rsid w:val="001B12D8"/>
    <w:rsid w:val="00256EEB"/>
    <w:rsid w:val="00270DDF"/>
    <w:rsid w:val="00272E22"/>
    <w:rsid w:val="00286C92"/>
    <w:rsid w:val="0031514D"/>
    <w:rsid w:val="00347F6E"/>
    <w:rsid w:val="00442BD6"/>
    <w:rsid w:val="004946A3"/>
    <w:rsid w:val="005E04CA"/>
    <w:rsid w:val="005E7542"/>
    <w:rsid w:val="00607C8C"/>
    <w:rsid w:val="006E11CC"/>
    <w:rsid w:val="007C2ABB"/>
    <w:rsid w:val="007C3955"/>
    <w:rsid w:val="00823D70"/>
    <w:rsid w:val="008B4428"/>
    <w:rsid w:val="008B52A8"/>
    <w:rsid w:val="008D17BD"/>
    <w:rsid w:val="009060AD"/>
    <w:rsid w:val="00982E94"/>
    <w:rsid w:val="00996791"/>
    <w:rsid w:val="00A17CCE"/>
    <w:rsid w:val="00A21A11"/>
    <w:rsid w:val="00C61120"/>
    <w:rsid w:val="00CA2783"/>
    <w:rsid w:val="00CF7245"/>
    <w:rsid w:val="00D57730"/>
    <w:rsid w:val="00D83ADF"/>
    <w:rsid w:val="00D94019"/>
    <w:rsid w:val="00DC52C2"/>
    <w:rsid w:val="00F40451"/>
    <w:rsid w:val="00FE388B"/>
    <w:rsid w:val="00FF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7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D8"/>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2D8"/>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1B12D8"/>
    <w:rPr>
      <w:sz w:val="18"/>
      <w:szCs w:val="18"/>
    </w:rPr>
  </w:style>
  <w:style w:type="paragraph" w:styleId="a4">
    <w:name w:val="footer"/>
    <w:basedOn w:val="a"/>
    <w:link w:val="Char0"/>
    <w:uiPriority w:val="99"/>
    <w:unhideWhenUsed/>
    <w:rsid w:val="001B12D8"/>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1B12D8"/>
    <w:rPr>
      <w:sz w:val="18"/>
      <w:szCs w:val="18"/>
    </w:rPr>
  </w:style>
  <w:style w:type="paragraph" w:styleId="a5">
    <w:name w:val="Balloon Text"/>
    <w:basedOn w:val="a"/>
    <w:link w:val="Char1"/>
    <w:uiPriority w:val="99"/>
    <w:semiHidden/>
    <w:unhideWhenUsed/>
    <w:rsid w:val="001B12D8"/>
    <w:pPr>
      <w:spacing w:line="240" w:lineRule="auto"/>
    </w:pPr>
    <w:rPr>
      <w:sz w:val="18"/>
      <w:szCs w:val="18"/>
    </w:rPr>
  </w:style>
  <w:style w:type="character" w:customStyle="1" w:styleId="Char1">
    <w:name w:val="批注框文本 Char"/>
    <w:basedOn w:val="a0"/>
    <w:link w:val="a5"/>
    <w:uiPriority w:val="99"/>
    <w:semiHidden/>
    <w:rsid w:val="001B12D8"/>
    <w:rPr>
      <w:rFonts w:asciiTheme="minorEastAsia" w:hAnsi="Arial Unicode M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D8"/>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2D8"/>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1B12D8"/>
    <w:rPr>
      <w:sz w:val="18"/>
      <w:szCs w:val="18"/>
    </w:rPr>
  </w:style>
  <w:style w:type="paragraph" w:styleId="a4">
    <w:name w:val="footer"/>
    <w:basedOn w:val="a"/>
    <w:link w:val="Char0"/>
    <w:uiPriority w:val="99"/>
    <w:unhideWhenUsed/>
    <w:rsid w:val="001B12D8"/>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1B12D8"/>
    <w:rPr>
      <w:sz w:val="18"/>
      <w:szCs w:val="18"/>
    </w:rPr>
  </w:style>
  <w:style w:type="paragraph" w:styleId="a5">
    <w:name w:val="Balloon Text"/>
    <w:basedOn w:val="a"/>
    <w:link w:val="Char1"/>
    <w:uiPriority w:val="99"/>
    <w:semiHidden/>
    <w:unhideWhenUsed/>
    <w:rsid w:val="001B12D8"/>
    <w:pPr>
      <w:spacing w:line="240" w:lineRule="auto"/>
    </w:pPr>
    <w:rPr>
      <w:sz w:val="18"/>
      <w:szCs w:val="18"/>
    </w:rPr>
  </w:style>
  <w:style w:type="character" w:customStyle="1" w:styleId="Char1">
    <w:name w:val="批注框文本 Char"/>
    <w:basedOn w:val="a0"/>
    <w:link w:val="a5"/>
    <w:uiPriority w:val="99"/>
    <w:semiHidden/>
    <w:rsid w:val="001B12D8"/>
    <w:rPr>
      <w:rFonts w:asciiTheme="minorEastAsia" w:hAnsi="Arial Unicode M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6</cp:revision>
  <dcterms:created xsi:type="dcterms:W3CDTF">2025-08-09T09:37:00Z</dcterms:created>
  <dcterms:modified xsi:type="dcterms:W3CDTF">2025-08-11T01:45:00Z</dcterms:modified>
</cp:coreProperties>
</file>