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ascii="Tahoma" w:hAnsi="Tahoma" w:cs="Tahoma"/>
          <w:color w:val="000000"/>
          <w:kern w:val="0"/>
          <w:sz w:val="18"/>
          <w:szCs w:val="18"/>
        </w:rPr>
      </w:pPr>
      <w:bookmarkStart w:id="4" w:name="_GoBack"/>
      <w:r>
        <w:rPr>
          <w:rFonts w:hint="eastAsia" w:ascii="宋体" w:hAnsi="宋体" w:cs="Tahoma"/>
          <w:color w:val="000000"/>
          <w:kern w:val="0"/>
          <w:sz w:val="28"/>
        </w:rPr>
        <w:t>关于举办“东南大学第一届超级计算机竞赛暨ASC18世界大学生超级计算机竞赛东南大学预赛”的通知</w:t>
      </w:r>
      <w:bookmarkEnd w:id="4"/>
    </w:p>
    <w:p>
      <w:pPr>
        <w:widowControl/>
        <w:spacing w:line="330" w:lineRule="atLeast"/>
        <w:jc w:val="left"/>
        <w:rPr>
          <w:rFonts w:ascii="宋体" w:hAnsi="宋体" w:cs="宋体"/>
          <w:color w:val="000000"/>
          <w:kern w:val="0"/>
          <w:sz w:val="24"/>
          <w:szCs w:val="21"/>
        </w:rPr>
      </w:pPr>
    </w:p>
    <w:p>
      <w:pPr>
        <w:pStyle w:val="12"/>
        <w:spacing w:line="360" w:lineRule="auto"/>
        <w:ind w:firstLine="0" w:firstLineChars="0"/>
        <w:rPr>
          <w:rFonts w:ascii="Calibri" w:hAnsi="Calibri" w:cs="宋体"/>
          <w:color w:val="000000"/>
          <w:kern w:val="0"/>
          <w:szCs w:val="21"/>
        </w:rPr>
      </w:pPr>
      <w:r>
        <w:rPr>
          <w:rFonts w:hint="eastAsia" w:ascii="Calibri" w:hAnsi="Calibri" w:cs="宋体"/>
          <w:color w:val="000000"/>
          <w:kern w:val="0"/>
          <w:szCs w:val="21"/>
        </w:rPr>
        <w:t>各院（系）、学生会、学生科协：</w:t>
      </w:r>
    </w:p>
    <w:p>
      <w:pPr>
        <w:pStyle w:val="12"/>
        <w:spacing w:line="360" w:lineRule="auto"/>
        <w:rPr>
          <w:rFonts w:ascii="Calibri" w:hAnsi="Calibri" w:cs="宋体"/>
          <w:color w:val="000000"/>
          <w:kern w:val="0"/>
          <w:szCs w:val="21"/>
        </w:rPr>
      </w:pPr>
      <w:r>
        <w:rPr>
          <w:rFonts w:hint="eastAsia" w:ascii="Calibri" w:hAnsi="Calibri" w:cs="宋体"/>
          <w:color w:val="000000"/>
          <w:kern w:val="0"/>
          <w:szCs w:val="21"/>
        </w:rPr>
        <w:t>“东南大学第一届超级计算机竞赛”旨在培养大学生的创新精神、创新能力、协作精神，加强学生动手能力的培养，推动超算青年人才的培养和交流，为提升超算应用水平和研发能力等进行人才储备</w:t>
      </w:r>
      <w:r>
        <w:rPr>
          <w:rFonts w:ascii="Calibri" w:hAnsi="Calibri" w:cs="宋体"/>
          <w:color w:val="000000"/>
          <w:kern w:val="0"/>
          <w:szCs w:val="21"/>
        </w:rPr>
        <w:t>。</w:t>
      </w:r>
      <w:r>
        <w:rPr>
          <w:rFonts w:hint="eastAsia" w:ascii="Calibri" w:hAnsi="Calibri" w:cs="宋体"/>
          <w:color w:val="000000"/>
          <w:kern w:val="0"/>
          <w:szCs w:val="21"/>
        </w:rPr>
        <w:t>该竞赛不仅涉及计算机软硬件知识技能，更需要与相关应用领域结合，学习使用超级计算机运行和优化最新的人工智能应用代码、解决实际问题。</w:t>
      </w:r>
    </w:p>
    <w:p>
      <w:pPr>
        <w:pStyle w:val="12"/>
        <w:spacing w:line="360" w:lineRule="auto"/>
        <w:rPr>
          <w:rFonts w:ascii="Calibri" w:hAnsi="Calibri" w:cs="宋体"/>
          <w:color w:val="000000"/>
          <w:kern w:val="0"/>
          <w:szCs w:val="21"/>
        </w:rPr>
      </w:pPr>
      <w:r>
        <w:rPr>
          <w:rFonts w:hint="eastAsia" w:ascii="Calibri" w:hAnsi="Calibri" w:cs="宋体"/>
          <w:color w:val="000000"/>
          <w:kern w:val="0"/>
          <w:szCs w:val="21"/>
        </w:rPr>
        <w:t>竞赛面向东南大学所有在校本科生，同时作为“ASC18世界大学生超级计算机竞赛”的校内选拔赛，优胜者将代表学校参加ASC18世界大学生超级计算机竞赛。</w:t>
      </w:r>
    </w:p>
    <w:p>
      <w:pPr>
        <w:pStyle w:val="12"/>
        <w:spacing w:line="360" w:lineRule="auto"/>
        <w:rPr>
          <w:rFonts w:ascii="Calibri" w:hAnsi="Calibri" w:cs="宋体"/>
          <w:color w:val="000000"/>
          <w:kern w:val="0"/>
          <w:szCs w:val="21"/>
        </w:rPr>
      </w:pPr>
      <w:r>
        <w:rPr>
          <w:rFonts w:hint="eastAsia" w:ascii="Calibri" w:hAnsi="Calibri" w:cs="宋体"/>
          <w:color w:val="000000"/>
          <w:kern w:val="0"/>
          <w:szCs w:val="21"/>
        </w:rPr>
        <w:t>ASC世界大学生超级计算机竞赛自2012年至今已成功举办过6届。东南大学于2016年首次参加该国际赛事，由吴健雄学院生医、电气、信息、计算机、电子等专业方向的5名同学联合组队，斩获国际一等奖。竞赛题目涉及在3000瓦功耗约束下自行设计超算系统、运行优化国际通行基准测试、人工智能交通预测、基因组组装及材料科学等前沿尖端问题与工程应用；决赛在国家超算无锡中心举行，各参赛队使用完全采用中国芯设计的全球最快超级计算机“神威 - 太胡之光”，完成获得国际超算领域最高奖“戈登贝尔”奖提名的高分辨率海洋数值模拟预测的题目；在决赛中，来自全球的20支优秀队伍同台竞技、与领域内高水平专家展开深入交流，极大地拓宽视野、丰富经历。</w:t>
      </w:r>
    </w:p>
    <w:p>
      <w:pPr>
        <w:pStyle w:val="12"/>
        <w:spacing w:line="360" w:lineRule="auto"/>
        <w:rPr>
          <w:rFonts w:ascii="Calibri" w:hAnsi="Calibri" w:cs="宋体"/>
          <w:color w:val="000000"/>
          <w:kern w:val="0"/>
          <w:szCs w:val="21"/>
        </w:rPr>
      </w:pPr>
      <w:r>
        <w:rPr>
          <w:rFonts w:hint="eastAsia" w:ascii="Calibri" w:hAnsi="Calibri" w:cs="宋体"/>
          <w:color w:val="000000"/>
          <w:kern w:val="0"/>
          <w:szCs w:val="21"/>
        </w:rPr>
        <w:t>竞赛报名网址：http://srtp.seu.edu.cn--学生学科竞赛管理系统。参赛者必须参加竞赛培训并按要求在系统中提交竞赛文档。报名时间为2017年12月5日—15日24时。</w:t>
      </w:r>
    </w:p>
    <w:p>
      <w:pPr>
        <w:pStyle w:val="12"/>
        <w:spacing w:line="360" w:lineRule="auto"/>
        <w:rPr>
          <w:rFonts w:ascii="Calibri" w:hAnsi="Calibri" w:cs="宋体"/>
          <w:color w:val="000000"/>
          <w:kern w:val="0"/>
          <w:szCs w:val="21"/>
        </w:rPr>
      </w:pPr>
      <w:r>
        <w:rPr>
          <w:rFonts w:hint="eastAsia" w:ascii="Calibri" w:hAnsi="Calibri" w:cs="宋体"/>
          <w:color w:val="000000"/>
          <w:kern w:val="0"/>
          <w:szCs w:val="21"/>
        </w:rPr>
        <w:t>为帮助同学们更好地了解该竞赛，将面向全校同学召开“超级计算机概论”宣讲会（详见教务处网站通知）。</w:t>
      </w:r>
    </w:p>
    <w:p>
      <w:pPr>
        <w:pStyle w:val="12"/>
        <w:spacing w:line="360" w:lineRule="auto"/>
        <w:ind w:firstLine="422"/>
        <w:rPr>
          <w:rFonts w:ascii="Calibri" w:hAnsi="Calibri" w:cs="宋体"/>
          <w:b/>
          <w:color w:val="000000"/>
          <w:kern w:val="0"/>
          <w:szCs w:val="21"/>
        </w:rPr>
      </w:pPr>
      <w:r>
        <w:rPr>
          <w:rFonts w:hint="eastAsia" w:ascii="Calibri" w:hAnsi="Calibri" w:cs="宋体"/>
          <w:b/>
          <w:color w:val="000000"/>
          <w:kern w:val="0"/>
          <w:szCs w:val="21"/>
        </w:rPr>
        <w:t>讲座时间：</w:t>
      </w:r>
      <w:r>
        <w:rPr>
          <w:rFonts w:ascii="Calibri" w:hAnsi="Calibri" w:cs="宋体"/>
          <w:b/>
          <w:color w:val="000000"/>
          <w:kern w:val="0"/>
          <w:szCs w:val="21"/>
        </w:rPr>
        <w:t xml:space="preserve"> 2017</w:t>
      </w:r>
      <w:r>
        <w:rPr>
          <w:rFonts w:hint="eastAsia" w:ascii="Calibri" w:hAnsi="Calibri" w:cs="宋体"/>
          <w:b/>
          <w:color w:val="000000"/>
          <w:kern w:val="0"/>
          <w:szCs w:val="21"/>
        </w:rPr>
        <w:t>年</w:t>
      </w:r>
      <w:r>
        <w:rPr>
          <w:rFonts w:ascii="Calibri" w:hAnsi="Calibri" w:cs="宋体"/>
          <w:b/>
          <w:color w:val="000000"/>
          <w:kern w:val="0"/>
          <w:szCs w:val="21"/>
        </w:rPr>
        <w:t>12</w:t>
      </w:r>
      <w:r>
        <w:rPr>
          <w:rFonts w:hint="eastAsia" w:ascii="Calibri" w:hAnsi="Calibri" w:cs="宋体"/>
          <w:b/>
          <w:color w:val="000000"/>
          <w:kern w:val="0"/>
          <w:szCs w:val="21"/>
        </w:rPr>
        <w:t>月</w:t>
      </w:r>
      <w:r>
        <w:rPr>
          <w:rFonts w:ascii="Calibri" w:hAnsi="Calibri" w:cs="宋体"/>
          <w:b/>
          <w:color w:val="000000"/>
          <w:kern w:val="0"/>
          <w:szCs w:val="21"/>
        </w:rPr>
        <w:t>6</w:t>
      </w:r>
      <w:r>
        <w:rPr>
          <w:rFonts w:hint="eastAsia" w:ascii="Calibri" w:hAnsi="Calibri" w:cs="宋体"/>
          <w:b/>
          <w:color w:val="000000"/>
          <w:kern w:val="0"/>
          <w:szCs w:val="21"/>
        </w:rPr>
        <w:t>日（周三）</w:t>
      </w:r>
      <w:r>
        <w:rPr>
          <w:rFonts w:ascii="Calibri" w:hAnsi="Calibri" w:cs="宋体"/>
          <w:b/>
          <w:color w:val="000000"/>
          <w:kern w:val="0"/>
          <w:szCs w:val="21"/>
        </w:rPr>
        <w:t>1</w:t>
      </w:r>
      <w:r>
        <w:rPr>
          <w:rFonts w:hint="eastAsia" w:ascii="Calibri" w:hAnsi="Calibri" w:cs="宋体"/>
          <w:b/>
          <w:color w:val="000000"/>
          <w:kern w:val="0"/>
          <w:szCs w:val="21"/>
        </w:rPr>
        <w:t>8:</w:t>
      </w:r>
      <w:r>
        <w:rPr>
          <w:rFonts w:ascii="Calibri" w:hAnsi="Calibri" w:cs="宋体"/>
          <w:b/>
          <w:color w:val="000000"/>
          <w:kern w:val="0"/>
          <w:szCs w:val="21"/>
        </w:rPr>
        <w:t>30</w:t>
      </w:r>
    </w:p>
    <w:p>
      <w:pPr>
        <w:pStyle w:val="12"/>
        <w:spacing w:line="360" w:lineRule="auto"/>
        <w:ind w:firstLine="422"/>
        <w:rPr>
          <w:rFonts w:ascii="Calibri" w:hAnsi="Calibri" w:cs="宋体"/>
          <w:b/>
          <w:color w:val="000000"/>
          <w:kern w:val="0"/>
          <w:szCs w:val="21"/>
        </w:rPr>
      </w:pPr>
      <w:r>
        <w:rPr>
          <w:rFonts w:hint="eastAsia" w:ascii="Calibri" w:hAnsi="Calibri" w:cs="宋体"/>
          <w:b/>
          <w:color w:val="000000"/>
          <w:kern w:val="0"/>
          <w:szCs w:val="21"/>
        </w:rPr>
        <w:t>讲座地点：九龙湖校区 J4-302</w:t>
      </w:r>
    </w:p>
    <w:p>
      <w:pPr>
        <w:pStyle w:val="12"/>
        <w:spacing w:line="360" w:lineRule="auto"/>
        <w:ind w:firstLine="422"/>
        <w:rPr>
          <w:rFonts w:ascii="Calibri" w:hAnsi="Calibri" w:cs="宋体"/>
          <w:b/>
          <w:color w:val="000000"/>
          <w:kern w:val="0"/>
          <w:szCs w:val="21"/>
        </w:rPr>
      </w:pPr>
      <w:r>
        <w:rPr>
          <w:rFonts w:hint="eastAsia" w:ascii="Calibri" w:hAnsi="Calibri" w:cs="宋体"/>
          <w:b/>
          <w:color w:val="000000"/>
          <w:kern w:val="0"/>
          <w:szCs w:val="21"/>
        </w:rPr>
        <w:t>讲座名称：超级计算机概论</w:t>
      </w:r>
    </w:p>
    <w:p>
      <w:pPr>
        <w:widowControl/>
        <w:spacing w:line="330" w:lineRule="atLeast"/>
        <w:ind w:right="1350"/>
        <w:jc w:val="right"/>
        <w:rPr>
          <w:rFonts w:ascii="宋体" w:hAnsi="宋体" w:cs="Tahoma"/>
          <w:color w:val="000000"/>
          <w:kern w:val="0"/>
          <w:szCs w:val="21"/>
        </w:rPr>
      </w:pPr>
    </w:p>
    <w:p>
      <w:pPr>
        <w:pStyle w:val="12"/>
        <w:spacing w:line="360" w:lineRule="auto"/>
        <w:ind w:firstLine="0" w:firstLineChars="0"/>
        <w:jc w:val="left"/>
        <w:rPr>
          <w:rFonts w:ascii="仿宋_GB2312" w:eastAsia="仿宋_GB2312"/>
          <w:szCs w:val="21"/>
        </w:rPr>
      </w:pPr>
      <w:r>
        <w:rPr>
          <w:rFonts w:hint="eastAsia" w:ascii="宋体" w:hAnsi="宋体" w:cs="宋体"/>
          <w:color w:val="000000"/>
          <w:kern w:val="0"/>
          <w:szCs w:val="21"/>
        </w:rPr>
        <w:t>附件：“东南大学第一届超级计算机竞赛暨ASC18世界大学生超级计算机竞赛东南大学预赛（校内选拔赛）”及“ASC18世界大学生超级计算机竞赛（国际赛）”章程</w:t>
      </w:r>
    </w:p>
    <w:p>
      <w:pPr>
        <w:pStyle w:val="12"/>
        <w:spacing w:line="360" w:lineRule="auto"/>
        <w:ind w:firstLine="0" w:firstLineChars="0"/>
        <w:jc w:val="left"/>
        <w:rPr>
          <w:rFonts w:ascii="仿宋_GB2312" w:eastAsia="仿宋_GB2312"/>
          <w:b/>
          <w:sz w:val="28"/>
          <w:szCs w:val="28"/>
        </w:rPr>
      </w:pPr>
    </w:p>
    <w:p>
      <w:pPr>
        <w:pStyle w:val="12"/>
        <w:spacing w:line="360" w:lineRule="auto"/>
        <w:ind w:firstLine="0" w:firstLineChars="0"/>
        <w:jc w:val="right"/>
        <w:rPr>
          <w:rFonts w:ascii="宋体" w:hAnsi="宋体" w:cs="宋体"/>
          <w:color w:val="000000"/>
          <w:kern w:val="0"/>
          <w:szCs w:val="21"/>
        </w:rPr>
      </w:pPr>
      <w:r>
        <w:rPr>
          <w:rFonts w:hint="eastAsia" w:ascii="宋体" w:hAnsi="宋体" w:cs="宋体"/>
          <w:color w:val="000000"/>
          <w:kern w:val="0"/>
          <w:szCs w:val="21"/>
        </w:rPr>
        <w:t>东南大学第一届超级计算机竞赛</w:t>
      </w:r>
      <w:r>
        <w:rPr>
          <w:rFonts w:hint="eastAsia" w:ascii="宋体" w:hAnsi="宋体" w:cs="宋体"/>
          <w:color w:val="000000"/>
          <w:kern w:val="0"/>
          <w:szCs w:val="21"/>
          <w:lang w:eastAsia="zh-CN"/>
        </w:rPr>
        <w:t>组委会</w:t>
      </w:r>
    </w:p>
    <w:p>
      <w:pPr>
        <w:pStyle w:val="12"/>
        <w:spacing w:line="360" w:lineRule="auto"/>
        <w:ind w:firstLine="0" w:firstLineChars="0"/>
        <w:jc w:val="right"/>
        <w:rPr>
          <w:rFonts w:ascii="宋体" w:hAnsi="宋体" w:cs="宋体"/>
          <w:color w:val="000000"/>
          <w:kern w:val="0"/>
          <w:szCs w:val="21"/>
        </w:rPr>
      </w:pPr>
      <w:r>
        <w:rPr>
          <w:rFonts w:hint="eastAsia" w:ascii="宋体" w:hAnsi="宋体" w:cs="宋体"/>
          <w:color w:val="000000"/>
          <w:kern w:val="0"/>
          <w:szCs w:val="21"/>
        </w:rPr>
        <w:t>2017年12月5日</w:t>
      </w:r>
    </w:p>
    <w:p>
      <w:pPr>
        <w:widowControl/>
        <w:spacing w:line="330" w:lineRule="atLeast"/>
        <w:ind w:right="1350"/>
        <w:jc w:val="right"/>
        <w:rPr>
          <w:rFonts w:ascii="宋体" w:hAnsi="宋体" w:cs="宋体"/>
          <w:color w:val="000000"/>
          <w:kern w:val="0"/>
          <w:sz w:val="24"/>
          <w:szCs w:val="21"/>
        </w:rPr>
      </w:pPr>
    </w:p>
    <w:p>
      <w:pPr>
        <w:widowControl/>
        <w:spacing w:line="400" w:lineRule="exact"/>
        <w:jc w:val="center"/>
        <w:rPr>
          <w:rFonts w:cs="宋体"/>
          <w:b/>
          <w:bCs/>
          <w:color w:val="000000"/>
          <w:kern w:val="0"/>
          <w:sz w:val="30"/>
          <w:szCs w:val="30"/>
        </w:rPr>
      </w:pPr>
    </w:p>
    <w:p>
      <w:pPr>
        <w:widowControl/>
        <w:spacing w:line="330" w:lineRule="atLeast"/>
        <w:jc w:val="center"/>
        <w:rPr>
          <w:rFonts w:hint="eastAsia" w:ascii="宋体" w:hAnsi="宋体" w:cs="Tahoma"/>
          <w:b/>
          <w:color w:val="000000"/>
          <w:kern w:val="0"/>
          <w:sz w:val="28"/>
        </w:rPr>
      </w:pPr>
      <w:r>
        <w:rPr>
          <w:rFonts w:hint="eastAsia" w:ascii="宋体" w:hAnsi="宋体" w:cs="Tahoma"/>
          <w:b/>
          <w:color w:val="000000"/>
          <w:kern w:val="0"/>
          <w:sz w:val="28"/>
        </w:rPr>
        <w:br w:type="page"/>
      </w:r>
    </w:p>
    <w:p>
      <w:pPr>
        <w:widowControl/>
        <w:spacing w:line="330" w:lineRule="atLeast"/>
        <w:jc w:val="center"/>
        <w:rPr>
          <w:rFonts w:ascii="宋体" w:hAnsi="宋体" w:cs="宋体"/>
          <w:b/>
          <w:bCs/>
          <w:color w:val="000000"/>
          <w:kern w:val="0"/>
          <w:sz w:val="30"/>
          <w:szCs w:val="30"/>
        </w:rPr>
      </w:pPr>
      <w:r>
        <w:rPr>
          <w:rFonts w:hint="eastAsia" w:ascii="宋体" w:hAnsi="宋体" w:cs="Tahoma"/>
          <w:b/>
          <w:color w:val="000000"/>
          <w:kern w:val="0"/>
          <w:sz w:val="28"/>
        </w:rPr>
        <w:t>“东南大学第一届超级计算机竞赛</w:t>
      </w:r>
      <w:r>
        <w:rPr>
          <w:rFonts w:ascii="宋体" w:hAnsi="宋体" w:cs="Tahoma"/>
          <w:b/>
          <w:color w:val="000000"/>
          <w:kern w:val="0"/>
          <w:sz w:val="28"/>
        </w:rPr>
        <w:br w:type="textWrapping"/>
      </w:r>
      <w:r>
        <w:rPr>
          <w:rFonts w:hint="eastAsia" w:ascii="宋体" w:hAnsi="宋体" w:cs="Tahoma"/>
          <w:b/>
          <w:color w:val="000000"/>
          <w:kern w:val="0"/>
          <w:sz w:val="28"/>
        </w:rPr>
        <w:t>暨ASC18世界大学生超级计算机竞赛东南大学预赛（校内选拔赛）”</w:t>
      </w:r>
      <w:r>
        <w:rPr>
          <w:rFonts w:ascii="宋体" w:hAnsi="宋体" w:cs="Tahoma"/>
          <w:b/>
          <w:color w:val="000000"/>
          <w:kern w:val="0"/>
          <w:sz w:val="28"/>
        </w:rPr>
        <w:br w:type="textWrapping"/>
      </w:r>
      <w:r>
        <w:rPr>
          <w:rFonts w:hint="eastAsia" w:ascii="宋体" w:hAnsi="宋体" w:cs="Tahoma"/>
          <w:b/>
          <w:color w:val="000000"/>
          <w:kern w:val="0"/>
          <w:sz w:val="28"/>
        </w:rPr>
        <w:t>及“ASC18世界大学生超级计算机竞赛（国际赛）”章程</w:t>
      </w:r>
    </w:p>
    <w:p>
      <w:pPr>
        <w:widowControl/>
        <w:spacing w:line="400" w:lineRule="exact"/>
        <w:rPr>
          <w:rFonts w:ascii="宋体" w:hAnsi="宋体" w:cs="宋体"/>
          <w:b/>
          <w:bCs/>
          <w:color w:val="000000"/>
          <w:kern w:val="0"/>
          <w:sz w:val="24"/>
          <w:szCs w:val="24"/>
        </w:rPr>
      </w:pPr>
    </w:p>
    <w:p>
      <w:pPr>
        <w:widowControl/>
        <w:spacing w:line="400" w:lineRule="exact"/>
        <w:rPr>
          <w:rFonts w:ascii="宋体" w:hAnsi="宋体" w:cs="宋体"/>
          <w:b/>
          <w:bCs/>
          <w:color w:val="000000"/>
          <w:kern w:val="0"/>
          <w:szCs w:val="21"/>
        </w:rPr>
      </w:pPr>
      <w:r>
        <w:rPr>
          <w:rFonts w:hint="eastAsia" w:cs="宋体"/>
          <w:b/>
          <w:bCs/>
          <w:color w:val="000000"/>
          <w:kern w:val="0"/>
          <w:szCs w:val="21"/>
        </w:rPr>
        <w:t>一、竞赛目的</w:t>
      </w:r>
    </w:p>
    <w:p>
      <w:pPr>
        <w:widowControl/>
        <w:spacing w:line="400" w:lineRule="exact"/>
        <w:ind w:firstLine="420" w:firstLineChars="200"/>
        <w:rPr>
          <w:rFonts w:cs="宋体"/>
          <w:color w:val="000000"/>
          <w:kern w:val="0"/>
          <w:szCs w:val="21"/>
        </w:rPr>
      </w:pPr>
      <w:bookmarkStart w:id="0" w:name="_Hlk496072788"/>
      <w:r>
        <w:rPr>
          <w:rFonts w:hint="eastAsia" w:cs="宋体"/>
          <w:color w:val="000000"/>
          <w:kern w:val="0"/>
          <w:szCs w:val="21"/>
        </w:rPr>
        <w:t>ASC（</w:t>
      </w:r>
      <w:r>
        <w:rPr>
          <w:rFonts w:cs="宋体"/>
          <w:color w:val="000000"/>
          <w:kern w:val="0"/>
          <w:szCs w:val="21"/>
        </w:rPr>
        <w:t>Student Supercomputer Challenge</w:t>
      </w:r>
      <w:r>
        <w:rPr>
          <w:rFonts w:hint="eastAsia" w:cs="宋体"/>
          <w:color w:val="000000"/>
          <w:kern w:val="0"/>
          <w:szCs w:val="21"/>
        </w:rPr>
        <w:t>）世界大学生超级计算机竞赛是由亚洲发起的大学生超算竞赛，也是目前世界三大超算竞赛（另两个为美国举办SC的和德国举办的ISC）中规模最大的一个</w:t>
      </w:r>
      <w:bookmarkEnd w:id="0"/>
      <w:r>
        <w:rPr>
          <w:rFonts w:hint="eastAsia" w:cs="宋体"/>
          <w:color w:val="000000"/>
          <w:kern w:val="0"/>
          <w:szCs w:val="21"/>
        </w:rPr>
        <w:t>。该竞赛由中国倡议，与日本、俄罗斯、韩国、新加坡、泰国、中国台湾、中国香港等国家和地区的超算专家和机构共同发起并组织，并得到美国、欧洲等国家地区超算学者和组织的积极响应与支持。</w:t>
      </w:r>
      <w:bookmarkStart w:id="1" w:name="_Hlk496073111"/>
      <w:r>
        <w:rPr>
          <w:rFonts w:hint="eastAsia" w:cs="宋体"/>
          <w:color w:val="000000"/>
          <w:kern w:val="0"/>
          <w:szCs w:val="21"/>
        </w:rPr>
        <w:t>亚洲超级计算机协会、浪潮集团为该竞赛的主办单位，</w:t>
      </w:r>
      <w:r>
        <w:rPr>
          <w:rFonts w:cs="宋体"/>
          <w:color w:val="000000"/>
          <w:kern w:val="0"/>
          <w:szCs w:val="21"/>
        </w:rPr>
        <w:t xml:space="preserve">HPC(High performance computing, </w:t>
      </w:r>
      <w:r>
        <w:rPr>
          <w:rFonts w:hint="eastAsia" w:cs="宋体"/>
          <w:color w:val="000000"/>
          <w:kern w:val="0"/>
          <w:szCs w:val="21"/>
        </w:rPr>
        <w:t>高性能计算</w:t>
      </w:r>
      <w:r>
        <w:rPr>
          <w:rFonts w:cs="宋体"/>
          <w:color w:val="000000"/>
          <w:kern w:val="0"/>
          <w:szCs w:val="21"/>
        </w:rPr>
        <w:t>)</w:t>
      </w:r>
      <w:r>
        <w:rPr>
          <w:rFonts w:hint="eastAsia" w:cs="宋体"/>
          <w:color w:val="000000"/>
          <w:kern w:val="0"/>
          <w:szCs w:val="21"/>
        </w:rPr>
        <w:t>咨询委员会、国际数据公司（</w:t>
      </w:r>
      <w:r>
        <w:rPr>
          <w:rFonts w:cs="宋体"/>
          <w:color w:val="000000"/>
          <w:kern w:val="0"/>
          <w:szCs w:val="21"/>
        </w:rPr>
        <w:t>IDC</w:t>
      </w:r>
      <w:r>
        <w:rPr>
          <w:rFonts w:hint="eastAsia" w:cs="宋体"/>
          <w:color w:val="000000"/>
          <w:kern w:val="0"/>
          <w:szCs w:val="21"/>
        </w:rPr>
        <w:t>）、国际超级计算机大会委员会、国家高端服务器和存储技术重点实验室为协办单位</w:t>
      </w:r>
      <w:bookmarkEnd w:id="1"/>
      <w:r>
        <w:rPr>
          <w:rFonts w:hint="eastAsia" w:cs="宋体"/>
          <w:color w:val="000000"/>
          <w:kern w:val="0"/>
          <w:szCs w:val="21"/>
        </w:rPr>
        <w:t>。国家科技部高新司、国家教育部科技司、</w:t>
      </w:r>
      <w:bookmarkStart w:id="2" w:name="_Hlk496073171"/>
      <w:r>
        <w:rPr>
          <w:rFonts w:hint="eastAsia" w:cs="宋体"/>
          <w:color w:val="000000"/>
          <w:kern w:val="0"/>
          <w:szCs w:val="21"/>
        </w:rPr>
        <w:t>中国科学院计算机网络信息中心超级计算中心、上海超级计算中心、国家超级计算天津中心、济南中心、深圳中心、广州中心、长沙中心、无锡中心等单位提供支持与指导</w:t>
      </w:r>
      <w:bookmarkEnd w:id="2"/>
      <w:r>
        <w:rPr>
          <w:rFonts w:hint="eastAsia" w:cs="宋体"/>
          <w:color w:val="000000"/>
          <w:kern w:val="0"/>
          <w:szCs w:val="21"/>
        </w:rPr>
        <w:t>。</w:t>
      </w:r>
    </w:p>
    <w:p>
      <w:pPr>
        <w:widowControl/>
        <w:spacing w:line="400" w:lineRule="exact"/>
        <w:ind w:firstLine="420" w:firstLineChars="200"/>
        <w:rPr>
          <w:rFonts w:cs="宋体"/>
          <w:color w:val="000000"/>
          <w:kern w:val="0"/>
          <w:szCs w:val="21"/>
        </w:rPr>
      </w:pPr>
      <w:r>
        <w:rPr>
          <w:rFonts w:cs="宋体"/>
          <w:color w:val="000000"/>
          <w:kern w:val="0"/>
          <w:szCs w:val="21"/>
        </w:rPr>
        <w:t>ASC竞赛</w:t>
      </w:r>
      <w:r>
        <w:rPr>
          <w:rFonts w:hint="eastAsia" w:cs="宋体"/>
          <w:color w:val="000000"/>
          <w:kern w:val="0"/>
          <w:szCs w:val="21"/>
        </w:rPr>
        <w:t>旨在</w:t>
      </w:r>
      <w:bookmarkStart w:id="3" w:name="_Hlk496073699"/>
      <w:r>
        <w:rPr>
          <w:rFonts w:hint="eastAsia" w:cs="宋体"/>
          <w:color w:val="000000"/>
          <w:kern w:val="0"/>
          <w:szCs w:val="21"/>
        </w:rPr>
        <w:t>通过全球性大赛平台，推动超算青年人才的培养和交流，为提升超算应用水平和研发能力、发挥超算的科技驱动力、促进科技与产业创新进行人才储备。</w:t>
      </w:r>
      <w:bookmarkEnd w:id="3"/>
    </w:p>
    <w:p>
      <w:pPr>
        <w:widowControl/>
        <w:spacing w:line="400" w:lineRule="exact"/>
        <w:rPr>
          <w:rFonts w:ascii="宋体" w:hAnsi="宋体" w:cs="宋体"/>
          <w:color w:val="000000"/>
          <w:kern w:val="0"/>
          <w:szCs w:val="21"/>
        </w:rPr>
      </w:pPr>
    </w:p>
    <w:p>
      <w:pPr>
        <w:widowControl/>
        <w:spacing w:line="400" w:lineRule="exact"/>
        <w:rPr>
          <w:rFonts w:ascii="宋体" w:hAnsi="宋体" w:cs="宋体"/>
          <w:b/>
          <w:bCs/>
          <w:color w:val="000000"/>
          <w:kern w:val="0"/>
          <w:szCs w:val="21"/>
        </w:rPr>
      </w:pPr>
      <w:r>
        <w:rPr>
          <w:rFonts w:hint="eastAsia" w:cs="宋体"/>
          <w:b/>
          <w:bCs/>
          <w:color w:val="000000"/>
          <w:kern w:val="0"/>
          <w:szCs w:val="21"/>
        </w:rPr>
        <w:t>二、参赛对象</w:t>
      </w:r>
    </w:p>
    <w:p>
      <w:pPr>
        <w:widowControl/>
        <w:spacing w:line="400" w:lineRule="exact"/>
        <w:rPr>
          <w:rFonts w:cs="宋体"/>
          <w:color w:val="000000"/>
          <w:kern w:val="0"/>
          <w:szCs w:val="21"/>
        </w:rPr>
      </w:pPr>
      <w:r>
        <w:rPr>
          <w:rFonts w:hint="eastAsia" w:cs="宋体"/>
          <w:color w:val="000000"/>
          <w:kern w:val="0"/>
          <w:szCs w:val="21"/>
          <w:lang w:val="en-US" w:eastAsia="zh-CN"/>
        </w:rPr>
        <w:t xml:space="preserve">    </w:t>
      </w:r>
      <w:r>
        <w:rPr>
          <w:rFonts w:hint="eastAsia" w:cs="宋体"/>
          <w:color w:val="000000"/>
          <w:kern w:val="0"/>
          <w:szCs w:val="21"/>
        </w:rPr>
        <w:t>东南大学在校本科学生。</w:t>
      </w:r>
    </w:p>
    <w:p>
      <w:pPr>
        <w:widowControl/>
        <w:spacing w:line="400" w:lineRule="exact"/>
        <w:rPr>
          <w:rFonts w:ascii="宋体" w:hAnsi="宋体" w:cs="宋体"/>
          <w:color w:val="000000"/>
          <w:kern w:val="0"/>
          <w:szCs w:val="21"/>
        </w:rPr>
      </w:pPr>
    </w:p>
    <w:p>
      <w:pPr>
        <w:widowControl/>
        <w:spacing w:line="400" w:lineRule="exact"/>
        <w:rPr>
          <w:rFonts w:ascii="宋体" w:hAnsi="宋体" w:cs="宋体"/>
          <w:b/>
          <w:bCs/>
          <w:color w:val="000000"/>
          <w:kern w:val="0"/>
          <w:szCs w:val="21"/>
        </w:rPr>
      </w:pPr>
      <w:r>
        <w:rPr>
          <w:rFonts w:hint="eastAsia" w:cs="宋体"/>
          <w:b/>
          <w:bCs/>
          <w:color w:val="000000"/>
          <w:kern w:val="0"/>
          <w:szCs w:val="21"/>
        </w:rPr>
        <w:t>三、竞赛流程</w:t>
      </w:r>
    </w:p>
    <w:p>
      <w:pPr>
        <w:widowControl/>
        <w:spacing w:line="400" w:lineRule="exact"/>
        <w:ind w:firstLine="420" w:firstLineChars="200"/>
        <w:rPr>
          <w:rFonts w:cs="宋体"/>
          <w:color w:val="000000"/>
          <w:kern w:val="0"/>
          <w:szCs w:val="21"/>
        </w:rPr>
      </w:pPr>
      <w:r>
        <w:rPr>
          <w:rFonts w:hint="eastAsia" w:cs="宋体"/>
          <w:color w:val="000000"/>
          <w:kern w:val="0"/>
          <w:szCs w:val="21"/>
        </w:rPr>
        <w:t>1. 报名及培训</w:t>
      </w:r>
    </w:p>
    <w:p>
      <w:pPr>
        <w:widowControl/>
        <w:spacing w:line="400" w:lineRule="exact"/>
        <w:ind w:firstLine="420" w:firstLineChars="200"/>
        <w:rPr>
          <w:rFonts w:cs="宋体"/>
          <w:color w:val="000000"/>
          <w:kern w:val="0"/>
          <w:szCs w:val="21"/>
        </w:rPr>
      </w:pPr>
      <w:r>
        <w:rPr>
          <w:rFonts w:hint="eastAsia" w:cs="宋体"/>
          <w:color w:val="000000"/>
          <w:kern w:val="0"/>
          <w:szCs w:val="21"/>
        </w:rPr>
        <w:t>报名：每支参赛队伍由</w:t>
      </w:r>
      <w:r>
        <w:rPr>
          <w:rFonts w:cs="宋体"/>
          <w:color w:val="000000"/>
          <w:kern w:val="0"/>
          <w:szCs w:val="21"/>
        </w:rPr>
        <w:t>5</w:t>
      </w:r>
      <w:r>
        <w:rPr>
          <w:rFonts w:hint="eastAsia" w:cs="宋体"/>
          <w:color w:val="000000"/>
          <w:kern w:val="0"/>
          <w:szCs w:val="21"/>
        </w:rPr>
        <w:t>名参赛队员组成。鼓励组队报名，也允许个人或不足5人团队报名（该情况下，需在竞赛培训中完成5人团队组建）</w:t>
      </w:r>
    </w:p>
    <w:p>
      <w:pPr>
        <w:widowControl/>
        <w:spacing w:line="400" w:lineRule="exact"/>
        <w:ind w:firstLine="420" w:firstLineChars="200"/>
        <w:rPr>
          <w:rFonts w:cs="宋体"/>
          <w:color w:val="000000"/>
          <w:kern w:val="0"/>
          <w:szCs w:val="21"/>
        </w:rPr>
      </w:pPr>
      <w:r>
        <w:rPr>
          <w:rFonts w:hint="eastAsia" w:cs="宋体"/>
          <w:color w:val="000000"/>
          <w:kern w:val="0"/>
          <w:szCs w:val="21"/>
        </w:rPr>
        <w:t>培训：将针对高性能计算组织若干次培训。从2017年12月起，具体时间、地点另行通知。</w:t>
      </w:r>
    </w:p>
    <w:p>
      <w:pPr>
        <w:widowControl/>
        <w:spacing w:line="400" w:lineRule="exact"/>
        <w:ind w:firstLine="420" w:firstLineChars="200"/>
        <w:rPr>
          <w:rFonts w:cs="宋体"/>
          <w:color w:val="000000"/>
          <w:kern w:val="0"/>
          <w:szCs w:val="21"/>
        </w:rPr>
      </w:pPr>
      <w:r>
        <w:rPr>
          <w:rFonts w:hint="eastAsia" w:cs="宋体"/>
          <w:color w:val="000000"/>
          <w:kern w:val="0"/>
          <w:szCs w:val="21"/>
        </w:rPr>
        <w:t>2. 校内选拔赛暨国际赛选拔</w:t>
      </w:r>
    </w:p>
    <w:p>
      <w:pPr>
        <w:widowControl/>
        <w:spacing w:line="400" w:lineRule="exact"/>
        <w:ind w:firstLine="420" w:firstLineChars="200"/>
        <w:rPr>
          <w:rFonts w:cs="宋体"/>
          <w:color w:val="000000"/>
          <w:kern w:val="0"/>
          <w:szCs w:val="21"/>
        </w:rPr>
      </w:pPr>
      <w:r>
        <w:rPr>
          <w:rFonts w:hint="eastAsia" w:cs="宋体"/>
          <w:color w:val="000000"/>
          <w:kern w:val="0"/>
          <w:szCs w:val="21"/>
        </w:rPr>
        <w:t>在培训过程中，组委会发布校内选拔赛题目，参赛队伍按要求在学校竞赛系统中提交竞赛文档，将根据培训表现和竞赛文档质量，评比校内选拔赛获奖名单，同时确定国际赛初赛推荐队伍及后备队员。</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3．国际赛初赛</w:t>
      </w:r>
    </w:p>
    <w:p>
      <w:pPr>
        <w:widowControl/>
        <w:spacing w:line="400" w:lineRule="exact"/>
        <w:ind w:firstLine="424" w:firstLineChars="202"/>
        <w:rPr>
          <w:rFonts w:cs="宋体"/>
          <w:color w:val="000000"/>
          <w:kern w:val="0"/>
          <w:szCs w:val="21"/>
        </w:rPr>
      </w:pPr>
      <w:r>
        <w:rPr>
          <w:rFonts w:hint="eastAsia" w:cs="宋体"/>
          <w:color w:val="000000"/>
          <w:kern w:val="0"/>
          <w:szCs w:val="21"/>
        </w:rPr>
        <w:t>初赛题目由</w:t>
      </w:r>
      <w:r>
        <w:rPr>
          <w:rFonts w:cs="宋体"/>
          <w:color w:val="000000"/>
          <w:kern w:val="0"/>
          <w:szCs w:val="21"/>
        </w:rPr>
        <w:t>ASC</w:t>
      </w:r>
      <w:r>
        <w:rPr>
          <w:rFonts w:hint="eastAsia" w:cs="宋体"/>
          <w:color w:val="000000"/>
          <w:kern w:val="0"/>
          <w:szCs w:val="21"/>
        </w:rPr>
        <w:t>组委会统一命题并发送给报名参赛队，参赛队在规定时间内按命题要求提交文档和测试优化结果，由ASC竞赛评审委员会统一评定</w:t>
      </w:r>
      <w:r>
        <w:rPr>
          <w:rFonts w:cs="宋体"/>
          <w:color w:val="000000"/>
          <w:kern w:val="0"/>
          <w:szCs w:val="21"/>
        </w:rPr>
        <w:t>20</w:t>
      </w:r>
      <w:r>
        <w:rPr>
          <w:rFonts w:hint="eastAsia" w:cs="宋体"/>
          <w:color w:val="000000"/>
          <w:kern w:val="0"/>
          <w:szCs w:val="21"/>
        </w:rPr>
        <w:t>支队伍（国内</w:t>
      </w:r>
      <w:r>
        <w:rPr>
          <w:rFonts w:cs="宋体"/>
          <w:color w:val="000000"/>
          <w:kern w:val="0"/>
          <w:szCs w:val="21"/>
        </w:rPr>
        <w:t>10</w:t>
      </w:r>
      <w:r>
        <w:rPr>
          <w:rFonts w:hint="eastAsia" w:cs="宋体"/>
          <w:color w:val="000000"/>
          <w:kern w:val="0"/>
          <w:szCs w:val="21"/>
        </w:rPr>
        <w:t>支，国际</w:t>
      </w:r>
      <w:r>
        <w:rPr>
          <w:rFonts w:cs="宋体"/>
          <w:color w:val="000000"/>
          <w:kern w:val="0"/>
          <w:szCs w:val="21"/>
        </w:rPr>
        <w:t>10</w:t>
      </w:r>
      <w:r>
        <w:rPr>
          <w:rFonts w:hint="eastAsia" w:cs="宋体"/>
          <w:color w:val="000000"/>
          <w:kern w:val="0"/>
          <w:szCs w:val="21"/>
        </w:rPr>
        <w:t>支）进入决赛。</w:t>
      </w:r>
    </w:p>
    <w:p>
      <w:pPr>
        <w:widowControl/>
        <w:spacing w:line="400" w:lineRule="exact"/>
        <w:ind w:left="780" w:hanging="360"/>
        <w:rPr>
          <w:rFonts w:ascii="Tahoma" w:hAnsi="Tahoma" w:cs="Tahoma"/>
          <w:color w:val="000000"/>
          <w:kern w:val="0"/>
          <w:szCs w:val="21"/>
        </w:rPr>
      </w:pPr>
      <w:r>
        <w:rPr>
          <w:rFonts w:hint="eastAsia" w:cs="Calibri"/>
          <w:color w:val="000000"/>
          <w:kern w:val="0"/>
          <w:szCs w:val="21"/>
        </w:rPr>
        <w:t>4</w:t>
      </w:r>
      <w:r>
        <w:rPr>
          <w:rFonts w:eastAsia="Calibri" w:cs="Calibri"/>
          <w:color w:val="000000"/>
          <w:kern w:val="0"/>
          <w:szCs w:val="21"/>
        </w:rPr>
        <w:t>.</w:t>
      </w:r>
      <w:r>
        <w:rPr>
          <w:rFonts w:ascii="Times New Roman" w:hAnsi="Times New Roman" w:eastAsia="Calibri"/>
          <w:color w:val="000000"/>
          <w:kern w:val="0"/>
          <w:szCs w:val="21"/>
        </w:rPr>
        <w:t> </w:t>
      </w:r>
      <w:r>
        <w:rPr>
          <w:rFonts w:hint="eastAsia" w:ascii="Times New Roman" w:hAnsi="Times New Roman" w:eastAsiaTheme="minorEastAsia"/>
          <w:color w:val="000000"/>
          <w:kern w:val="0"/>
          <w:szCs w:val="21"/>
        </w:rPr>
        <w:t xml:space="preserve"> </w:t>
      </w:r>
      <w:r>
        <w:rPr>
          <w:rFonts w:hint="eastAsia" w:ascii="宋体" w:hAnsi="宋体"/>
          <w:color w:val="000000"/>
          <w:kern w:val="0"/>
          <w:szCs w:val="21"/>
        </w:rPr>
        <w:t>国际赛</w:t>
      </w:r>
      <w:r>
        <w:rPr>
          <w:rFonts w:ascii="Times New Roman" w:hAnsi="Times New Roman" w:eastAsia="Calibri"/>
          <w:color w:val="000000"/>
          <w:kern w:val="0"/>
          <w:szCs w:val="21"/>
        </w:rPr>
        <w:t>决赛</w:t>
      </w:r>
    </w:p>
    <w:p>
      <w:pPr>
        <w:widowControl/>
        <w:spacing w:line="400" w:lineRule="exact"/>
        <w:ind w:firstLine="424" w:firstLineChars="202"/>
        <w:rPr>
          <w:rFonts w:ascii="宋体" w:hAnsi="宋体" w:cs="宋体"/>
          <w:color w:val="000000"/>
          <w:kern w:val="0"/>
          <w:szCs w:val="21"/>
        </w:rPr>
      </w:pPr>
      <w:r>
        <w:rPr>
          <w:rFonts w:hint="eastAsia" w:cs="宋体"/>
          <w:color w:val="000000"/>
          <w:kern w:val="0"/>
          <w:szCs w:val="21"/>
        </w:rPr>
        <w:t>入围决赛的队伍集中在决赛地点，现场完成给定要求下的超级计算机系统设计建设，完成软硬件组装、调试及决赛指定题目。内容包括：</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w:t>
      </w:r>
      <w:r>
        <w:rPr>
          <w:rFonts w:cs="宋体"/>
          <w:color w:val="000000"/>
          <w:kern w:val="0"/>
          <w:szCs w:val="21"/>
        </w:rPr>
        <w:t>1</w:t>
      </w:r>
      <w:r>
        <w:rPr>
          <w:rFonts w:hint="eastAsia" w:cs="宋体"/>
          <w:color w:val="000000"/>
          <w:kern w:val="0"/>
          <w:szCs w:val="21"/>
        </w:rPr>
        <w:t>）基准性测试</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w:t>
      </w:r>
      <w:r>
        <w:rPr>
          <w:rFonts w:cs="宋体"/>
          <w:color w:val="000000"/>
          <w:kern w:val="0"/>
          <w:szCs w:val="21"/>
        </w:rPr>
        <w:t>2</w:t>
      </w:r>
      <w:r>
        <w:rPr>
          <w:rFonts w:hint="eastAsia" w:cs="宋体"/>
          <w:color w:val="000000"/>
          <w:kern w:val="0"/>
          <w:szCs w:val="21"/>
        </w:rPr>
        <w:t>）应用测试：进行数个给定应用赛题的调优测试，算例由竞赛评审委员会现场提供</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w:t>
      </w:r>
      <w:r>
        <w:rPr>
          <w:rFonts w:cs="宋体"/>
          <w:color w:val="000000"/>
          <w:kern w:val="0"/>
          <w:szCs w:val="21"/>
        </w:rPr>
        <w:t>3</w:t>
      </w:r>
      <w:r>
        <w:rPr>
          <w:rFonts w:hint="eastAsia" w:cs="宋体"/>
          <w:color w:val="000000"/>
          <w:kern w:val="0"/>
          <w:szCs w:val="21"/>
        </w:rPr>
        <w:t>）</w:t>
      </w:r>
      <w:r>
        <w:rPr>
          <w:rFonts w:cs="宋体"/>
          <w:color w:val="000000"/>
          <w:kern w:val="0"/>
          <w:szCs w:val="21"/>
        </w:rPr>
        <w:t>e Prize</w:t>
      </w:r>
      <w:r>
        <w:rPr>
          <w:rFonts w:hint="eastAsia" w:cs="宋体"/>
          <w:color w:val="000000"/>
          <w:kern w:val="0"/>
          <w:szCs w:val="21"/>
        </w:rPr>
        <w:t>挑战：给定应用赛题，进行应用优化</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w:t>
      </w:r>
      <w:r>
        <w:rPr>
          <w:rFonts w:cs="宋体"/>
          <w:color w:val="000000"/>
          <w:kern w:val="0"/>
          <w:szCs w:val="21"/>
        </w:rPr>
        <w:t>4</w:t>
      </w:r>
      <w:r>
        <w:rPr>
          <w:rFonts w:hint="eastAsia" w:cs="宋体"/>
          <w:color w:val="000000"/>
          <w:kern w:val="0"/>
          <w:szCs w:val="21"/>
        </w:rPr>
        <w:t>）答辩与展示</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ASC主办方专家组委会根据各队全部题目的表现，最终决出冠军、亚军、</w:t>
      </w:r>
      <w:r>
        <w:rPr>
          <w:rFonts w:cs="宋体"/>
          <w:color w:val="000000"/>
          <w:kern w:val="0"/>
          <w:szCs w:val="21"/>
        </w:rPr>
        <w:t>e-prize</w:t>
      </w:r>
      <w:r>
        <w:rPr>
          <w:rFonts w:hint="eastAsia" w:cs="宋体"/>
          <w:color w:val="000000"/>
          <w:kern w:val="0"/>
          <w:szCs w:val="21"/>
        </w:rPr>
        <w:t>、一等奖和各单项奖。</w:t>
      </w:r>
    </w:p>
    <w:p>
      <w:pPr>
        <w:widowControl/>
        <w:spacing w:line="400" w:lineRule="exact"/>
        <w:ind w:firstLine="424" w:firstLineChars="202"/>
        <w:rPr>
          <w:rFonts w:ascii="宋体" w:hAnsi="宋体" w:cs="宋体"/>
          <w:color w:val="000000"/>
          <w:kern w:val="0"/>
          <w:szCs w:val="21"/>
        </w:rPr>
      </w:pPr>
      <w:r>
        <w:rPr>
          <w:rFonts w:hint="eastAsia" w:cs="宋体"/>
          <w:color w:val="000000"/>
          <w:kern w:val="0"/>
          <w:szCs w:val="21"/>
        </w:rPr>
        <w:t>备注：浪潮集团将免费提供超算系统组件，供决赛参赛队伍选择自行设计构建超算系统，各参赛队伍可使用自行准备的计算加速设备或互联网设备（自行评估并承担相应技术风险）。</w:t>
      </w:r>
    </w:p>
    <w:p>
      <w:pPr>
        <w:widowControl/>
        <w:spacing w:line="400" w:lineRule="exact"/>
        <w:rPr>
          <w:rFonts w:ascii="宋体" w:hAnsi="宋体" w:cs="宋体"/>
          <w:color w:val="000000"/>
          <w:kern w:val="0"/>
          <w:szCs w:val="21"/>
        </w:rPr>
      </w:pPr>
    </w:p>
    <w:p>
      <w:pPr>
        <w:widowControl/>
        <w:spacing w:line="400" w:lineRule="exact"/>
        <w:rPr>
          <w:rFonts w:ascii="宋体" w:hAnsi="宋体" w:cs="宋体"/>
          <w:b/>
          <w:bCs/>
          <w:color w:val="000000"/>
          <w:kern w:val="0"/>
          <w:szCs w:val="21"/>
        </w:rPr>
      </w:pPr>
      <w:r>
        <w:rPr>
          <w:rFonts w:hint="eastAsia" w:cs="宋体"/>
          <w:b/>
          <w:bCs/>
          <w:color w:val="000000"/>
          <w:kern w:val="0"/>
          <w:szCs w:val="21"/>
        </w:rPr>
        <w:t>四、竞赛时间与组织管理</w:t>
      </w:r>
    </w:p>
    <w:p>
      <w:pPr>
        <w:widowControl/>
        <w:spacing w:line="400" w:lineRule="exact"/>
        <w:ind w:firstLine="424" w:firstLineChars="202"/>
        <w:rPr>
          <w:rFonts w:cs="宋体"/>
          <w:color w:val="000000"/>
          <w:kern w:val="0"/>
          <w:szCs w:val="21"/>
        </w:rPr>
      </w:pPr>
      <w:r>
        <w:rPr>
          <w:rFonts w:hint="eastAsia" w:cs="宋体"/>
          <w:color w:val="000000"/>
          <w:kern w:val="0"/>
          <w:szCs w:val="21"/>
        </w:rPr>
        <w:t>校内选拔赛时间：2017年12月到3月之间，具体时间待定。</w:t>
      </w:r>
    </w:p>
    <w:p>
      <w:pPr>
        <w:widowControl/>
        <w:spacing w:line="400" w:lineRule="exact"/>
        <w:ind w:firstLine="424" w:firstLineChars="202"/>
        <w:rPr>
          <w:rFonts w:ascii="宋体" w:hAnsi="宋体" w:cs="宋体"/>
          <w:color w:val="000000"/>
          <w:kern w:val="0"/>
          <w:szCs w:val="21"/>
        </w:rPr>
      </w:pPr>
      <w:r>
        <w:rPr>
          <w:rFonts w:hint="eastAsia" w:cs="宋体"/>
          <w:color w:val="000000"/>
          <w:kern w:val="0"/>
          <w:szCs w:val="21"/>
        </w:rPr>
        <w:t>国际赛初赛时间：</w:t>
      </w:r>
      <w:r>
        <w:rPr>
          <w:rFonts w:cs="宋体"/>
          <w:color w:val="000000"/>
          <w:kern w:val="0"/>
          <w:szCs w:val="21"/>
        </w:rPr>
        <w:t>2018</w:t>
      </w:r>
      <w:r>
        <w:rPr>
          <w:rFonts w:hint="eastAsia" w:cs="宋体"/>
          <w:color w:val="000000"/>
          <w:kern w:val="0"/>
          <w:szCs w:val="21"/>
        </w:rPr>
        <w:t>年的</w:t>
      </w:r>
      <w:r>
        <w:rPr>
          <w:rFonts w:cs="宋体"/>
          <w:color w:val="000000"/>
          <w:kern w:val="0"/>
          <w:szCs w:val="21"/>
        </w:rPr>
        <w:t>1</w:t>
      </w:r>
      <w:r>
        <w:rPr>
          <w:rFonts w:hint="eastAsia" w:cs="宋体"/>
          <w:color w:val="000000"/>
          <w:kern w:val="0"/>
          <w:szCs w:val="21"/>
        </w:rPr>
        <w:t>月到</w:t>
      </w:r>
      <w:r>
        <w:rPr>
          <w:rFonts w:cs="宋体"/>
          <w:color w:val="000000"/>
          <w:kern w:val="0"/>
          <w:szCs w:val="21"/>
        </w:rPr>
        <w:t>3</w:t>
      </w:r>
      <w:r>
        <w:rPr>
          <w:rFonts w:hint="eastAsia" w:cs="宋体"/>
          <w:color w:val="000000"/>
          <w:kern w:val="0"/>
          <w:szCs w:val="21"/>
        </w:rPr>
        <w:t>月之间，具体时间根据主办单位的通知而定。</w:t>
      </w:r>
    </w:p>
    <w:p>
      <w:pPr>
        <w:widowControl/>
        <w:spacing w:line="400" w:lineRule="exact"/>
        <w:ind w:left="420"/>
        <w:rPr>
          <w:rFonts w:ascii="宋体" w:hAnsi="宋体" w:cs="宋体"/>
          <w:color w:val="000000"/>
          <w:kern w:val="0"/>
          <w:szCs w:val="21"/>
        </w:rPr>
      </w:pPr>
      <w:r>
        <w:rPr>
          <w:rFonts w:hint="eastAsia" w:cs="宋体"/>
          <w:color w:val="000000"/>
          <w:kern w:val="0"/>
          <w:szCs w:val="21"/>
        </w:rPr>
        <w:t>国际赛决赛时间：</w:t>
      </w:r>
      <w:r>
        <w:rPr>
          <w:rFonts w:cs="宋体"/>
          <w:color w:val="000000"/>
          <w:kern w:val="0"/>
          <w:szCs w:val="21"/>
        </w:rPr>
        <w:t>2018</w:t>
      </w:r>
      <w:r>
        <w:rPr>
          <w:rFonts w:hint="eastAsia" w:cs="宋体"/>
          <w:color w:val="000000"/>
          <w:kern w:val="0"/>
          <w:szCs w:val="21"/>
        </w:rPr>
        <w:t>年</w:t>
      </w:r>
      <w:r>
        <w:rPr>
          <w:rFonts w:cs="宋体"/>
          <w:color w:val="000000"/>
          <w:kern w:val="0"/>
          <w:szCs w:val="21"/>
        </w:rPr>
        <w:t>4</w:t>
      </w:r>
      <w:r>
        <w:rPr>
          <w:rFonts w:hint="eastAsia" w:cs="宋体"/>
          <w:color w:val="000000"/>
          <w:kern w:val="0"/>
          <w:szCs w:val="21"/>
        </w:rPr>
        <w:t>月，具体时间根据主办单位的通知而定。</w:t>
      </w:r>
    </w:p>
    <w:p>
      <w:pPr>
        <w:widowControl/>
        <w:spacing w:line="400" w:lineRule="exact"/>
        <w:ind w:firstLine="424" w:firstLineChars="202"/>
        <w:rPr>
          <w:rFonts w:cs="宋体"/>
          <w:color w:val="000000"/>
          <w:kern w:val="0"/>
          <w:szCs w:val="21"/>
        </w:rPr>
      </w:pPr>
      <w:r>
        <w:rPr>
          <w:rFonts w:hint="eastAsia" w:cs="宋体"/>
          <w:color w:val="000000"/>
          <w:kern w:val="0"/>
          <w:szCs w:val="21"/>
        </w:rPr>
        <w:t>ASC世界大学生超级计算机由竞赛主办方及每年指定的承办单位承担，参赛队伍代表学校报名参赛，不接受个人报名。初赛在线报名网址：</w:t>
      </w:r>
      <w:r>
        <w:fldChar w:fldCharType="begin"/>
      </w:r>
      <w:r>
        <w:instrText xml:space="preserve"> HYPERLINK "http://www.asc-events.org/" </w:instrText>
      </w:r>
      <w:r>
        <w:fldChar w:fldCharType="separate"/>
      </w:r>
      <w:r>
        <w:rPr>
          <w:rFonts w:cs="宋体"/>
          <w:color w:val="0563C1"/>
          <w:kern w:val="0"/>
          <w:szCs w:val="21"/>
        </w:rPr>
        <w:t>http://www.asc-events.org</w:t>
      </w:r>
      <w:r>
        <w:rPr>
          <w:rFonts w:cs="宋体"/>
          <w:color w:val="0563C1"/>
          <w:kern w:val="0"/>
          <w:szCs w:val="21"/>
        </w:rPr>
        <w:fldChar w:fldCharType="end"/>
      </w:r>
      <w:r>
        <w:rPr>
          <w:rFonts w:hint="eastAsia" w:cs="宋体"/>
          <w:color w:val="0563C1"/>
          <w:kern w:val="0"/>
          <w:szCs w:val="21"/>
        </w:rPr>
        <w:t>，</w:t>
      </w:r>
      <w:r>
        <w:rPr>
          <w:rFonts w:hint="eastAsia" w:cs="宋体"/>
          <w:color w:val="000000"/>
          <w:kern w:val="0"/>
          <w:szCs w:val="21"/>
        </w:rPr>
        <w:t>报名成功后</w:t>
      </w:r>
      <w:r>
        <w:rPr>
          <w:rFonts w:cs="宋体"/>
          <w:color w:val="000000"/>
          <w:kern w:val="0"/>
          <w:szCs w:val="21"/>
        </w:rPr>
        <w:t>3</w:t>
      </w:r>
      <w:r>
        <w:rPr>
          <w:rFonts w:hint="eastAsia" w:cs="宋体"/>
          <w:color w:val="000000"/>
          <w:kern w:val="0"/>
          <w:szCs w:val="21"/>
        </w:rPr>
        <w:t>个工作日内将收到组委会确定邮件。</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竞赛相关组织和管理工作最终解释权归东南大学超级计算机竞赛组委会所有。</w:t>
      </w:r>
    </w:p>
    <w:p>
      <w:pPr>
        <w:widowControl/>
        <w:spacing w:line="400" w:lineRule="exact"/>
        <w:ind w:firstLine="424" w:firstLineChars="202"/>
        <w:rPr>
          <w:rFonts w:ascii="宋体" w:hAnsi="宋体" w:cs="宋体"/>
          <w:color w:val="000000"/>
          <w:kern w:val="0"/>
          <w:szCs w:val="21"/>
        </w:rPr>
      </w:pPr>
    </w:p>
    <w:p>
      <w:pPr>
        <w:widowControl/>
        <w:spacing w:line="400" w:lineRule="exact"/>
        <w:rPr>
          <w:rFonts w:ascii="宋体" w:hAnsi="宋体" w:cs="宋体"/>
          <w:b/>
          <w:color w:val="000000"/>
          <w:kern w:val="0"/>
          <w:szCs w:val="21"/>
        </w:rPr>
      </w:pPr>
      <w:r>
        <w:rPr>
          <w:rFonts w:hint="eastAsia" w:cs="宋体"/>
          <w:b/>
          <w:color w:val="000000"/>
          <w:kern w:val="0"/>
          <w:szCs w:val="21"/>
        </w:rPr>
        <w:t>六、奖励办法</w:t>
      </w:r>
    </w:p>
    <w:p>
      <w:pPr>
        <w:widowControl/>
        <w:spacing w:line="400" w:lineRule="exact"/>
        <w:ind w:firstLine="424" w:firstLineChars="202"/>
        <w:rPr>
          <w:rFonts w:cs="宋体"/>
          <w:kern w:val="0"/>
          <w:szCs w:val="21"/>
        </w:rPr>
      </w:pPr>
      <w:r>
        <w:rPr>
          <w:rFonts w:hint="eastAsia" w:cs="宋体"/>
          <w:kern w:val="0"/>
          <w:szCs w:val="21"/>
        </w:rPr>
        <w:t>按要求完成校内选拔赛题目并提交相关文档，评选出一等奖（5%）、二等奖（8%），根据《东南大学本科学生课外研学学分认定办法》获得相应的课外研学学分。</w:t>
      </w:r>
    </w:p>
    <w:p>
      <w:pPr>
        <w:widowControl/>
        <w:spacing w:line="400" w:lineRule="exact"/>
        <w:ind w:firstLine="424" w:firstLineChars="202"/>
        <w:rPr>
          <w:rFonts w:cs="宋体"/>
          <w:color w:val="000000"/>
          <w:kern w:val="0"/>
          <w:szCs w:val="21"/>
        </w:rPr>
      </w:pPr>
      <w:r>
        <w:rPr>
          <w:rFonts w:hint="eastAsia" w:cs="宋体"/>
          <w:kern w:val="0"/>
          <w:szCs w:val="21"/>
        </w:rPr>
        <w:t>获奖队伍中将选出优秀队伍参加ASC18世界大学生超级计算机竞赛，其他参赛者可作为竞赛后备人员。获奖者均由主办方与组委会制作的获奖证书及奖品。东南大学</w:t>
      </w:r>
      <w:r>
        <w:rPr>
          <w:rFonts w:hint="eastAsia" w:cs="宋体"/>
          <w:color w:val="000000"/>
          <w:kern w:val="0"/>
          <w:szCs w:val="21"/>
        </w:rPr>
        <w:t>获奖者根据教务处相关文件评定课外研学学分。</w:t>
      </w:r>
    </w:p>
    <w:p>
      <w:pPr>
        <w:widowControl/>
        <w:spacing w:line="400" w:lineRule="exact"/>
        <w:ind w:left="-2" w:leftChars="-1" w:firstLine="1"/>
        <w:rPr>
          <w:rFonts w:cs="宋体"/>
          <w:b/>
          <w:bCs/>
          <w:color w:val="000000"/>
          <w:kern w:val="0"/>
          <w:szCs w:val="21"/>
        </w:rPr>
      </w:pPr>
    </w:p>
    <w:p>
      <w:pPr>
        <w:widowControl/>
        <w:spacing w:line="400" w:lineRule="exact"/>
        <w:rPr>
          <w:rFonts w:cs="宋体"/>
          <w:b/>
          <w:color w:val="000000"/>
          <w:kern w:val="0"/>
          <w:szCs w:val="21"/>
        </w:rPr>
      </w:pPr>
      <w:r>
        <w:rPr>
          <w:rFonts w:hint="eastAsia" w:cs="宋体"/>
          <w:b/>
          <w:color w:val="000000"/>
          <w:kern w:val="0"/>
          <w:szCs w:val="21"/>
        </w:rPr>
        <w:t>七、东南大学第一届超级计算机竞赛组织委员会</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主    任：况迎辉</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副 主 任：沈孝兵</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委    员：谢  维、李  健、张竞慧、钟  辉、徐春宏、方  林、刘 军、 庞成晨、</w:t>
      </w:r>
      <w:r>
        <w:rPr>
          <w:rFonts w:ascii="宋体" w:hAnsi="宋体" w:cs="宋体"/>
          <w:color w:val="000000"/>
          <w:kern w:val="0"/>
          <w:szCs w:val="21"/>
        </w:rPr>
        <w:br w:type="textWrapping"/>
      </w:r>
      <w:r>
        <w:rPr>
          <w:rFonts w:hint="eastAsia" w:ascii="宋体" w:hAnsi="宋体" w:cs="宋体"/>
          <w:color w:val="000000"/>
          <w:kern w:val="0"/>
          <w:szCs w:val="21"/>
        </w:rPr>
        <w:t xml:space="preserve">              王丙强、郭贵鑫</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秘    书：李  媛</w:t>
      </w:r>
    </w:p>
    <w:p>
      <w:pPr>
        <w:widowControl/>
        <w:spacing w:line="400" w:lineRule="exact"/>
        <w:ind w:firstLine="424" w:firstLineChars="202"/>
        <w:rPr>
          <w:rFonts w:ascii="宋体" w:hAnsi="宋体" w:cs="宋体"/>
          <w:color w:val="000000"/>
          <w:kern w:val="0"/>
          <w:szCs w:val="21"/>
        </w:rPr>
      </w:pPr>
      <w:r>
        <w:rPr>
          <w:rFonts w:hint="eastAsia" w:ascii="宋体" w:hAnsi="宋体" w:cs="宋体"/>
          <w:color w:val="000000"/>
          <w:kern w:val="0"/>
          <w:szCs w:val="21"/>
        </w:rPr>
        <w:t>联系电话：18262630969</w:t>
      </w:r>
    </w:p>
    <w:p>
      <w:pPr>
        <w:widowControl/>
        <w:spacing w:line="400" w:lineRule="exact"/>
        <w:ind w:firstLine="424" w:firstLineChars="202"/>
        <w:rPr>
          <w:rFonts w:ascii="宋体" w:hAnsi="宋体" w:cs="宋体"/>
          <w:color w:val="000000"/>
          <w:kern w:val="0"/>
          <w:szCs w:val="21"/>
        </w:rPr>
      </w:pPr>
    </w:p>
    <w:p>
      <w:pPr>
        <w:widowControl/>
        <w:spacing w:line="400" w:lineRule="exact"/>
        <w:ind w:left="-2" w:leftChars="-1" w:firstLine="1"/>
        <w:rPr>
          <w:rFonts w:ascii="宋体" w:hAnsi="宋体" w:cs="宋体"/>
          <w:b/>
          <w:bCs/>
          <w:color w:val="000000"/>
          <w:kern w:val="0"/>
          <w:szCs w:val="21"/>
        </w:rPr>
      </w:pPr>
      <w:r>
        <w:rPr>
          <w:rFonts w:hint="eastAsia" w:cs="宋体"/>
          <w:b/>
          <w:bCs/>
          <w:color w:val="000000"/>
          <w:kern w:val="0"/>
          <w:szCs w:val="21"/>
        </w:rPr>
        <w:t>七、竞赛协调人与联系方式</w:t>
      </w:r>
    </w:p>
    <w:p>
      <w:pPr>
        <w:widowControl/>
        <w:spacing w:line="400" w:lineRule="exact"/>
        <w:ind w:firstLine="420" w:firstLineChars="200"/>
        <w:rPr>
          <w:rFonts w:ascii="宋体" w:hAnsi="宋体" w:cs="宋体"/>
          <w:color w:val="000000"/>
          <w:kern w:val="0"/>
          <w:szCs w:val="21"/>
        </w:rPr>
      </w:pPr>
      <w:r>
        <w:rPr>
          <w:rFonts w:hint="eastAsia" w:cs="宋体"/>
          <w:color w:val="000000"/>
          <w:kern w:val="0"/>
          <w:szCs w:val="21"/>
        </w:rPr>
        <w:t>东南大学吴健雄学院副院长：况迎辉</w:t>
      </w:r>
      <w:r>
        <w:rPr>
          <w:rFonts w:cs="宋体"/>
          <w:color w:val="000000"/>
          <w:kern w:val="0"/>
          <w:szCs w:val="21"/>
        </w:rPr>
        <w:t>kuangyh@seu.edu.cn</w:t>
      </w:r>
    </w:p>
    <w:p>
      <w:pPr>
        <w:ind w:firstLine="420" w:firstLineChars="200"/>
        <w:rPr>
          <w:szCs w:val="21"/>
        </w:rPr>
      </w:pPr>
      <w:r>
        <w:rPr>
          <w:rFonts w:hint="eastAsia" w:cs="宋体"/>
          <w:color w:val="000000"/>
          <w:kern w:val="0"/>
          <w:szCs w:val="21"/>
        </w:rPr>
        <w:t>东南大学生命科学院：李健</w:t>
      </w:r>
      <w:r>
        <w:rPr>
          <w:rFonts w:cs="宋体"/>
          <w:color w:val="000000"/>
          <w:kern w:val="0"/>
          <w:szCs w:val="21"/>
        </w:rPr>
        <w:t>jianli2014@seu.edu.cn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2E"/>
    <w:rsid w:val="00020320"/>
    <w:rsid w:val="00035F05"/>
    <w:rsid w:val="000B09EF"/>
    <w:rsid w:val="000D4D26"/>
    <w:rsid w:val="0011724A"/>
    <w:rsid w:val="00135184"/>
    <w:rsid w:val="001D7DBE"/>
    <w:rsid w:val="00254D2E"/>
    <w:rsid w:val="00257507"/>
    <w:rsid w:val="002614C9"/>
    <w:rsid w:val="00274E6D"/>
    <w:rsid w:val="002B1C2B"/>
    <w:rsid w:val="002C21CF"/>
    <w:rsid w:val="002C2A2C"/>
    <w:rsid w:val="002F0C62"/>
    <w:rsid w:val="00410B59"/>
    <w:rsid w:val="00443BCD"/>
    <w:rsid w:val="0046178A"/>
    <w:rsid w:val="004A753E"/>
    <w:rsid w:val="004B2A80"/>
    <w:rsid w:val="004D7EF2"/>
    <w:rsid w:val="005B656F"/>
    <w:rsid w:val="00707517"/>
    <w:rsid w:val="007F7E8B"/>
    <w:rsid w:val="008024F5"/>
    <w:rsid w:val="008106B6"/>
    <w:rsid w:val="00865BA3"/>
    <w:rsid w:val="0089330A"/>
    <w:rsid w:val="00914A45"/>
    <w:rsid w:val="00914EBC"/>
    <w:rsid w:val="009A2419"/>
    <w:rsid w:val="009B5A24"/>
    <w:rsid w:val="00A273DA"/>
    <w:rsid w:val="00A34F2F"/>
    <w:rsid w:val="00A72D68"/>
    <w:rsid w:val="00B36C5A"/>
    <w:rsid w:val="00BC3EFE"/>
    <w:rsid w:val="00C45ADA"/>
    <w:rsid w:val="00C94341"/>
    <w:rsid w:val="00CA5366"/>
    <w:rsid w:val="00CB0BFC"/>
    <w:rsid w:val="00CB6F11"/>
    <w:rsid w:val="00CF6EDD"/>
    <w:rsid w:val="00D21263"/>
    <w:rsid w:val="00E03712"/>
    <w:rsid w:val="00E1652E"/>
    <w:rsid w:val="00E24DE5"/>
    <w:rsid w:val="00E559D1"/>
    <w:rsid w:val="00EF433D"/>
    <w:rsid w:val="00F00F67"/>
    <w:rsid w:val="00F46F5A"/>
    <w:rsid w:val="3A6C456D"/>
    <w:rsid w:val="5A526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6"/>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style>
  <w:style w:type="character" w:customStyle="1" w:styleId="9">
    <w:name w:val="apple-converted-space"/>
    <w:basedOn w:val="6"/>
    <w:uiPriority w:val="0"/>
  </w:style>
  <w:style w:type="paragraph" w:customStyle="1" w:styleId="10">
    <w:name w:val="1"/>
    <w:basedOn w:val="1"/>
    <w:qFormat/>
    <w:uiPriority w:val="0"/>
    <w:pPr>
      <w:widowControl/>
      <w:jc w:val="left"/>
    </w:pPr>
    <w:rPr>
      <w:rFonts w:ascii="宋体" w:hAnsi="宋体" w:cs="宋体"/>
      <w:kern w:val="0"/>
      <w:sz w:val="18"/>
      <w:szCs w:val="18"/>
    </w:rPr>
  </w:style>
  <w:style w:type="character" w:customStyle="1" w:styleId="11">
    <w:name w:val="日期 Char"/>
    <w:basedOn w:val="6"/>
    <w:link w:val="2"/>
    <w:semiHidden/>
    <w:uiPriority w:val="99"/>
  </w:style>
  <w:style w:type="paragraph" w:customStyle="1" w:styleId="12">
    <w:name w:val="列出段落1"/>
    <w:basedOn w:val="1"/>
    <w:uiPriority w:val="0"/>
    <w:pPr>
      <w:ind w:firstLine="420" w:firstLineChars="200"/>
    </w:pPr>
    <w:rPr>
      <w:rFonts w:ascii="Times New Roman" w:hAnsi="Times New Roman"/>
      <w:szCs w:val="24"/>
    </w:rPr>
  </w:style>
  <w:style w:type="character" w:customStyle="1" w:styleId="13">
    <w:name w:val="页眉 Char"/>
    <w:link w:val="5"/>
    <w:uiPriority w:val="99"/>
    <w:rPr>
      <w:sz w:val="18"/>
      <w:szCs w:val="18"/>
    </w:rPr>
  </w:style>
  <w:style w:type="character" w:customStyle="1" w:styleId="14">
    <w:name w:val="页脚 Char"/>
    <w:link w:val="4"/>
    <w:uiPriority w:val="99"/>
    <w:rPr>
      <w:sz w:val="18"/>
      <w:szCs w:val="18"/>
    </w:rPr>
  </w:style>
  <w:style w:type="paragraph" w:customStyle="1" w:styleId="15">
    <w:name w:val="p0"/>
    <w:basedOn w:val="1"/>
    <w:uiPriority w:val="0"/>
    <w:pPr>
      <w:widowControl/>
    </w:pPr>
    <w:rPr>
      <w:rFonts w:cs="宋体"/>
      <w:kern w:val="0"/>
      <w:szCs w:val="21"/>
    </w:rPr>
  </w:style>
  <w:style w:type="character" w:customStyle="1" w:styleId="16">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419</Words>
  <Characters>2392</Characters>
  <Lines>19</Lines>
  <Paragraphs>5</Paragraphs>
  <ScaleCrop>false</ScaleCrop>
  <LinksUpToDate>false</LinksUpToDate>
  <CharactersWithSpaces>2806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2017-12-06T02:26:00Z</dcterms:created>
  <dc:creator>李媛</dc:creator>
  <cp:lastModifiedBy>梨</cp:lastModifiedBy>
  <cp:lastPrinted>2017-12-05T09:44:00Z</cp:lastPrinted>
  <dcterms:modified xsi:type="dcterms:W3CDTF">2017-12-06T02:33:09Z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