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BD6D6" w14:textId="77777777" w:rsidR="00E8156D" w:rsidRDefault="00666A28">
      <w:pPr>
        <w:spacing w:afterLines="100" w:after="312"/>
        <w:jc w:val="center"/>
        <w:rPr>
          <w:rFonts w:ascii="微软雅黑" w:eastAsia="微软雅黑" w:hAnsi="微软雅黑"/>
          <w:sz w:val="28"/>
          <w:szCs w:val="32"/>
        </w:rPr>
      </w:pPr>
      <w:r>
        <w:rPr>
          <w:rFonts w:ascii="微软雅黑" w:eastAsia="微软雅黑" w:hAnsi="微软雅黑" w:hint="eastAsia"/>
          <w:sz w:val="28"/>
          <w:szCs w:val="32"/>
        </w:rPr>
        <w:t>东南大学本科生第十二届交通运输科技竞赛章程</w:t>
      </w:r>
    </w:p>
    <w:p w14:paraId="6D6D7DD2" w14:textId="77777777" w:rsidR="00E8156D" w:rsidRDefault="00666A28">
      <w:pPr>
        <w:spacing w:beforeLines="30" w:before="93"/>
        <w:rPr>
          <w:rFonts w:ascii="微软雅黑" w:eastAsia="微软雅黑" w:hAnsi="微软雅黑"/>
          <w:szCs w:val="28"/>
        </w:rPr>
      </w:pPr>
      <w:r>
        <w:rPr>
          <w:rFonts w:ascii="微软雅黑" w:eastAsia="微软雅黑" w:hAnsi="微软雅黑" w:hint="eastAsia"/>
          <w:szCs w:val="28"/>
        </w:rPr>
        <w:t>一、竞赛目的</w:t>
      </w:r>
    </w:p>
    <w:p w14:paraId="1C80D654" w14:textId="77777777" w:rsidR="00E8156D" w:rsidRDefault="00666A28">
      <w:pPr>
        <w:spacing w:line="360" w:lineRule="auto"/>
        <w:ind w:firstLineChars="200" w:firstLine="480"/>
        <w:rPr>
          <w:rFonts w:ascii="仿宋" w:hAnsi="仿宋"/>
        </w:rPr>
      </w:pPr>
      <w:r>
        <w:rPr>
          <w:rFonts w:ascii="仿宋" w:hAnsi="仿宋" w:cs="宋体" w:hint="eastAsia"/>
          <w:kern w:val="0"/>
          <w:szCs w:val="24"/>
        </w:rPr>
        <w:t>为培养大学生的科学精神和科学素养，促进高校大学生学术活动开展，调动广大学生自主</w:t>
      </w:r>
      <w:proofErr w:type="gramStart"/>
      <w:r>
        <w:rPr>
          <w:rFonts w:ascii="仿宋" w:hAnsi="仿宋" w:cs="宋体" w:hint="eastAsia"/>
          <w:kern w:val="0"/>
          <w:szCs w:val="24"/>
        </w:rPr>
        <w:t>研</w:t>
      </w:r>
      <w:proofErr w:type="gramEnd"/>
      <w:r>
        <w:rPr>
          <w:rFonts w:ascii="仿宋" w:hAnsi="仿宋" w:cs="宋体" w:hint="eastAsia"/>
          <w:kern w:val="0"/>
          <w:szCs w:val="24"/>
        </w:rPr>
        <w:t>学的积极性，加强大学生科技文化交流，更好地培养东南大学学生在交通运输科学领域的研究兴趣，促使学生主动地、创造性地在实践中学习，培养创新能力、交流能力和团结协作的精神，同时为全国大学生交通运输科技大赛、中国国际“互联网</w:t>
      </w:r>
      <w:r>
        <w:rPr>
          <w:rFonts w:ascii="仿宋" w:hAnsi="仿宋" w:cs="宋体"/>
          <w:kern w:val="0"/>
          <w:szCs w:val="24"/>
        </w:rPr>
        <w:t>+”大学生创新创业大赛、“挑战杯”中国大学生创业计划竞赛以及“挑战杯”全国大学生课外学术科技作品竞赛等大赛直接孵化和选拔高质量项目、培养高素质人才，</w:t>
      </w:r>
      <w:r>
        <w:rPr>
          <w:rFonts w:ascii="仿宋" w:hAnsi="仿宋" w:hint="eastAsia"/>
        </w:rPr>
        <w:t>在全校范围内举办东南大学本科生第十二届交通运输科技竞赛。</w:t>
      </w:r>
    </w:p>
    <w:p w14:paraId="15AB23DE" w14:textId="77777777" w:rsidR="00E8156D" w:rsidRDefault="00666A28">
      <w:pPr>
        <w:spacing w:beforeLines="30" w:before="93"/>
        <w:rPr>
          <w:rFonts w:ascii="微软雅黑" w:eastAsia="微软雅黑" w:hAnsi="微软雅黑"/>
          <w:szCs w:val="28"/>
        </w:rPr>
      </w:pPr>
      <w:r>
        <w:rPr>
          <w:rFonts w:ascii="微软雅黑" w:eastAsia="微软雅黑" w:hAnsi="微软雅黑" w:hint="eastAsia"/>
          <w:szCs w:val="28"/>
        </w:rPr>
        <w:t>二、举办时间</w:t>
      </w:r>
    </w:p>
    <w:p w14:paraId="618BBCD6" w14:textId="1555436B" w:rsidR="00E8156D" w:rsidRDefault="00666A28">
      <w:pPr>
        <w:spacing w:line="360" w:lineRule="auto"/>
        <w:ind w:firstLineChars="200" w:firstLine="480"/>
        <w:rPr>
          <w:rFonts w:ascii="仿宋" w:hAnsi="仿宋"/>
        </w:rPr>
      </w:pPr>
      <w:r>
        <w:rPr>
          <w:rFonts w:ascii="仿宋" w:hAnsi="仿宋" w:hint="eastAsia"/>
        </w:rPr>
        <w:t>本届竞赛自2021年11月22日报名开始，2021年12月3</w:t>
      </w:r>
      <w:r w:rsidR="00260B93">
        <w:rPr>
          <w:rFonts w:ascii="仿宋" w:hAnsi="仿宋"/>
        </w:rPr>
        <w:t>0</w:t>
      </w:r>
      <w:r>
        <w:rPr>
          <w:rFonts w:ascii="仿宋" w:hAnsi="仿宋" w:hint="eastAsia"/>
        </w:rPr>
        <w:t>日</w:t>
      </w:r>
      <w:r w:rsidR="00260B93">
        <w:rPr>
          <w:rFonts w:ascii="仿宋" w:hAnsi="仿宋" w:hint="eastAsia"/>
        </w:rPr>
        <w:t>2</w:t>
      </w:r>
      <w:r w:rsidR="00260B93">
        <w:rPr>
          <w:rFonts w:ascii="仿宋" w:hAnsi="仿宋"/>
        </w:rPr>
        <w:t>4</w:t>
      </w:r>
      <w:r w:rsidR="00260B93">
        <w:rPr>
          <w:rFonts w:ascii="仿宋" w:hAnsi="仿宋" w:hint="eastAsia"/>
        </w:rPr>
        <w:t>:</w:t>
      </w:r>
      <w:r w:rsidR="00260B93">
        <w:rPr>
          <w:rFonts w:ascii="仿宋" w:hAnsi="仿宋"/>
        </w:rPr>
        <w:t>00</w:t>
      </w:r>
      <w:r>
        <w:rPr>
          <w:rFonts w:ascii="仿宋" w:hAnsi="仿宋" w:hint="eastAsia"/>
        </w:rPr>
        <w:t>截止。20</w:t>
      </w:r>
      <w:r>
        <w:rPr>
          <w:rFonts w:ascii="仿宋" w:hAnsi="仿宋"/>
        </w:rPr>
        <w:t>22</w:t>
      </w:r>
      <w:r>
        <w:rPr>
          <w:rFonts w:ascii="仿宋" w:hAnsi="仿宋" w:hint="eastAsia"/>
        </w:rPr>
        <w:t>年3月上旬提交初赛网评材料，202</w:t>
      </w:r>
      <w:r>
        <w:rPr>
          <w:rFonts w:ascii="仿宋" w:hAnsi="仿宋"/>
        </w:rPr>
        <w:t>2</w:t>
      </w:r>
      <w:r>
        <w:rPr>
          <w:rFonts w:ascii="仿宋" w:hAnsi="仿宋" w:hint="eastAsia"/>
        </w:rPr>
        <w:t>年3月中旬公布由专家组评定的入围决赛项目名单。决赛答辩时间暂定于202</w:t>
      </w:r>
      <w:r>
        <w:rPr>
          <w:rFonts w:ascii="仿宋" w:hAnsi="仿宋"/>
        </w:rPr>
        <w:t>2</w:t>
      </w:r>
      <w:r>
        <w:rPr>
          <w:rFonts w:ascii="仿宋" w:hAnsi="仿宋" w:hint="eastAsia"/>
        </w:rPr>
        <w:t>年3月底。</w:t>
      </w:r>
    </w:p>
    <w:p w14:paraId="11A5FC56" w14:textId="77777777" w:rsidR="00E8156D" w:rsidRDefault="00666A28">
      <w:pPr>
        <w:spacing w:beforeLines="30" w:before="93"/>
        <w:rPr>
          <w:rFonts w:ascii="微软雅黑" w:eastAsia="微软雅黑" w:hAnsi="微软雅黑"/>
          <w:szCs w:val="28"/>
        </w:rPr>
      </w:pPr>
      <w:r>
        <w:rPr>
          <w:rFonts w:ascii="微软雅黑" w:eastAsia="微软雅黑" w:hAnsi="微软雅黑" w:hint="eastAsia"/>
          <w:szCs w:val="28"/>
        </w:rPr>
        <w:t>三、参赛说明</w:t>
      </w:r>
    </w:p>
    <w:p w14:paraId="27CE1C5A" w14:textId="77777777" w:rsidR="00E8156D" w:rsidRDefault="00666A28">
      <w:pPr>
        <w:spacing w:beforeLines="10" w:before="31" w:afterLines="20" w:after="62"/>
        <w:ind w:leftChars="100" w:left="240"/>
        <w:rPr>
          <w:b/>
          <w:bCs/>
        </w:rPr>
      </w:pPr>
      <w:r>
        <w:rPr>
          <w:rFonts w:hint="eastAsia"/>
          <w:b/>
          <w:bCs/>
        </w:rPr>
        <w:t>1</w:t>
      </w:r>
      <w:r>
        <w:rPr>
          <w:rFonts w:hint="eastAsia"/>
          <w:b/>
          <w:bCs/>
        </w:rPr>
        <w:t>、参赛对象</w:t>
      </w:r>
    </w:p>
    <w:p w14:paraId="29226983" w14:textId="77777777" w:rsidR="00E8156D" w:rsidRDefault="00666A28">
      <w:pPr>
        <w:spacing w:line="360" w:lineRule="auto"/>
        <w:ind w:firstLineChars="200" w:firstLine="480"/>
        <w:rPr>
          <w:rFonts w:ascii="仿宋" w:hAnsi="仿宋"/>
        </w:rPr>
      </w:pPr>
      <w:r>
        <w:rPr>
          <w:rFonts w:ascii="仿宋" w:hAnsi="仿宋" w:hint="eastAsia"/>
        </w:rPr>
        <w:t>所有在东南大学正式注册的全日制在校本科生（不限专业），经组委会确认后即获得参赛资格。学生以课题小组形式报名参赛（2-5人），鼓励跨专业、跨院系组队，</w:t>
      </w:r>
      <w:r>
        <w:rPr>
          <w:rFonts w:ascii="仿宋" w:hAnsi="仿宋"/>
        </w:rPr>
        <w:t>为提高团队合作意识和便于管理，竞赛不接受个人报名</w:t>
      </w:r>
      <w:r>
        <w:rPr>
          <w:rFonts w:ascii="仿宋" w:hAnsi="仿宋" w:hint="eastAsia"/>
        </w:rPr>
        <w:t>。</w:t>
      </w:r>
    </w:p>
    <w:p w14:paraId="28367EA3" w14:textId="77777777" w:rsidR="00E8156D" w:rsidRDefault="00666A28">
      <w:pPr>
        <w:spacing w:beforeLines="10" w:before="31" w:afterLines="20" w:after="62"/>
        <w:ind w:leftChars="100" w:left="240"/>
        <w:rPr>
          <w:b/>
          <w:bCs/>
        </w:rPr>
      </w:pPr>
      <w:r>
        <w:rPr>
          <w:rFonts w:hint="eastAsia"/>
          <w:b/>
          <w:bCs/>
        </w:rPr>
        <w:t>2</w:t>
      </w:r>
      <w:r>
        <w:rPr>
          <w:rFonts w:hint="eastAsia"/>
          <w:b/>
          <w:bCs/>
        </w:rPr>
        <w:t>、作品分组及要求</w:t>
      </w:r>
    </w:p>
    <w:p w14:paraId="4DA507F5" w14:textId="77777777" w:rsidR="00E8156D" w:rsidRDefault="00666A28">
      <w:pPr>
        <w:spacing w:line="360" w:lineRule="auto"/>
        <w:ind w:firstLineChars="200" w:firstLine="480"/>
        <w:rPr>
          <w:rFonts w:ascii="仿宋" w:hAnsi="仿宋"/>
        </w:rPr>
      </w:pPr>
      <w:r>
        <w:rPr>
          <w:rFonts w:ascii="仿宋" w:hAnsi="仿宋" w:hint="eastAsia"/>
        </w:rPr>
        <w:t>东南大学本科生第十二届交通运输科技竞赛分为“科技创新组”和“创业计划组”两个赛道，同一项目只能报名一个赛道。</w:t>
      </w:r>
    </w:p>
    <w:p w14:paraId="4F2F2C8D" w14:textId="77777777" w:rsidR="00E8156D" w:rsidRDefault="00666A28">
      <w:pPr>
        <w:spacing w:line="360" w:lineRule="auto"/>
        <w:ind w:firstLineChars="200" w:firstLine="480"/>
        <w:rPr>
          <w:rFonts w:ascii="仿宋" w:hAnsi="仿宋"/>
        </w:rPr>
      </w:pPr>
      <w:r>
        <w:rPr>
          <w:rFonts w:ascii="仿宋" w:hAnsi="仿宋" w:hint="eastAsia"/>
        </w:rPr>
        <w:t>（1）科技创新组</w:t>
      </w:r>
    </w:p>
    <w:p w14:paraId="5FCD024D" w14:textId="77777777" w:rsidR="00E8156D" w:rsidRDefault="00666A28">
      <w:pPr>
        <w:spacing w:line="360" w:lineRule="auto"/>
        <w:ind w:firstLineChars="200" w:firstLine="480"/>
        <w:rPr>
          <w:rFonts w:ascii="仿宋" w:hAnsi="仿宋"/>
        </w:rPr>
      </w:pPr>
      <w:r>
        <w:rPr>
          <w:rFonts w:ascii="仿宋" w:hAnsi="仿宋" w:hint="eastAsia"/>
        </w:rPr>
        <w:t>根据作品研究领域及所在学科分设“</w:t>
      </w:r>
      <w:proofErr w:type="gramStart"/>
      <w:r>
        <w:rPr>
          <w:rFonts w:ascii="仿宋" w:hAnsi="仿宋" w:hint="eastAsia"/>
        </w:rPr>
        <w:t>交通系统</w:t>
      </w:r>
      <w:proofErr w:type="gramEnd"/>
      <w:r>
        <w:rPr>
          <w:rFonts w:ascii="仿宋" w:hAnsi="仿宋" w:hint="eastAsia"/>
        </w:rPr>
        <w:t>优化”和“交通基础设施”2个竞赛类。</w:t>
      </w:r>
    </w:p>
    <w:p w14:paraId="56DE1F16" w14:textId="77777777" w:rsidR="00E8156D" w:rsidRDefault="00666A28">
      <w:pPr>
        <w:spacing w:line="360" w:lineRule="auto"/>
        <w:ind w:firstLineChars="200" w:firstLine="480"/>
        <w:rPr>
          <w:rFonts w:ascii="仿宋" w:hAnsi="仿宋"/>
        </w:rPr>
      </w:pPr>
      <w:r>
        <w:rPr>
          <w:rFonts w:ascii="仿宋" w:hAnsi="仿宋" w:hint="eastAsia"/>
        </w:rPr>
        <w:t>参赛作品应针对交通运输系统出现的具体问题，运用各个研究领域的专业知识，提出具有新颖性、可行性、实用价值，具备完成度及一定难度的优化方法或</w:t>
      </w:r>
      <w:r>
        <w:rPr>
          <w:rFonts w:ascii="仿宋" w:hAnsi="仿宋" w:hint="eastAsia"/>
        </w:rPr>
        <w:lastRenderedPageBreak/>
        <w:t>解决方案。作品可以是实物模型、研究报告、设计图纸和计算机软件等。鼓励脚踏实地的作品。</w:t>
      </w:r>
    </w:p>
    <w:p w14:paraId="225B640A" w14:textId="77777777" w:rsidR="00E8156D" w:rsidRDefault="00666A28">
      <w:pPr>
        <w:spacing w:line="360" w:lineRule="auto"/>
        <w:ind w:firstLineChars="200" w:firstLine="480"/>
        <w:rPr>
          <w:rFonts w:ascii="仿宋" w:hAnsi="仿宋"/>
        </w:rPr>
      </w:pPr>
      <w:r>
        <w:rPr>
          <w:rFonts w:ascii="仿宋" w:hAnsi="仿宋" w:hint="eastAsia"/>
        </w:rPr>
        <w:t>（2）创业计划组</w:t>
      </w:r>
    </w:p>
    <w:p w14:paraId="27198D54" w14:textId="77777777" w:rsidR="00E8156D" w:rsidRDefault="00666A28">
      <w:pPr>
        <w:spacing w:line="360" w:lineRule="auto"/>
        <w:ind w:firstLineChars="200" w:firstLine="480"/>
        <w:rPr>
          <w:rFonts w:ascii="仿宋" w:hAnsi="仿宋"/>
        </w:rPr>
      </w:pPr>
      <w:r>
        <w:rPr>
          <w:rFonts w:ascii="仿宋" w:hAnsi="仿宋" w:hint="eastAsia"/>
        </w:rPr>
        <w:t>团队策划或经营的、具有较好的创意、较为成熟的产品原型或服务模式的项目，包括高校教师科技成果转化等，具有创新性和商业性。或以</w:t>
      </w:r>
      <w:proofErr w:type="gramStart"/>
      <w:r>
        <w:rPr>
          <w:rFonts w:ascii="仿宋" w:hAnsi="仿宋" w:hint="eastAsia"/>
        </w:rPr>
        <w:t>社会价值</w:t>
      </w:r>
      <w:proofErr w:type="gramEnd"/>
      <w:r>
        <w:rPr>
          <w:rFonts w:ascii="仿宋" w:hAnsi="仿宋" w:hint="eastAsia"/>
        </w:rPr>
        <w:t>为导向，在公益服务领域具有较好的创意、产品或服务模式的创业计划和实践。</w:t>
      </w:r>
    </w:p>
    <w:p w14:paraId="1A4FA41D" w14:textId="77777777" w:rsidR="00E8156D" w:rsidRDefault="00666A28">
      <w:pPr>
        <w:spacing w:line="360" w:lineRule="auto"/>
        <w:ind w:firstLineChars="200" w:firstLine="480"/>
        <w:rPr>
          <w:rFonts w:ascii="仿宋" w:hAnsi="仿宋"/>
        </w:rPr>
      </w:pPr>
      <w:r>
        <w:rPr>
          <w:rFonts w:ascii="仿宋" w:hAnsi="仿宋" w:hint="eastAsia"/>
        </w:rPr>
        <w:t>参赛团队需提交商业计划书，建议包括但不限于项目意义、团队介绍、产品内容、行业及市场情况、营销策略、融资说明、财务计划、风险控制和项目实施难度等，并突出作品意义及创新点、作品原理、</w:t>
      </w:r>
      <w:proofErr w:type="gramStart"/>
      <w:r>
        <w:rPr>
          <w:rFonts w:ascii="仿宋" w:hAnsi="仿宋" w:hint="eastAsia"/>
        </w:rPr>
        <w:t>设计方案</w:t>
      </w:r>
      <w:proofErr w:type="gramEnd"/>
      <w:r>
        <w:rPr>
          <w:rFonts w:ascii="仿宋" w:hAnsi="仿宋" w:hint="eastAsia"/>
        </w:rPr>
        <w:t>和功能等。如已有作品实物，可一并提供参赛作品演示视频。</w:t>
      </w:r>
    </w:p>
    <w:p w14:paraId="7C57A2C8" w14:textId="77777777" w:rsidR="00E8156D" w:rsidRDefault="00666A28">
      <w:pPr>
        <w:spacing w:line="360" w:lineRule="auto"/>
        <w:ind w:firstLineChars="100" w:firstLine="241"/>
        <w:rPr>
          <w:rFonts w:ascii="仿宋" w:hAnsi="仿宋"/>
          <w:b/>
        </w:rPr>
      </w:pPr>
      <w:r>
        <w:rPr>
          <w:rFonts w:ascii="仿宋" w:hAnsi="仿宋"/>
          <w:b/>
        </w:rPr>
        <w:t>3、参赛方式</w:t>
      </w:r>
    </w:p>
    <w:p w14:paraId="490CBFFA" w14:textId="004DF9B0" w:rsidR="00E8156D" w:rsidRDefault="00666A28">
      <w:pPr>
        <w:spacing w:line="360" w:lineRule="auto"/>
        <w:ind w:firstLineChars="200" w:firstLine="480"/>
        <w:rPr>
          <w:rFonts w:ascii="仿宋" w:hAnsi="仿宋"/>
        </w:rPr>
      </w:pPr>
      <w:r>
        <w:rPr>
          <w:rFonts w:ascii="仿宋" w:hAnsi="仿宋" w:hint="eastAsia"/>
        </w:rPr>
        <w:t>参赛队必须在202</w:t>
      </w:r>
      <w:r>
        <w:rPr>
          <w:rFonts w:ascii="仿宋" w:hAnsi="仿宋"/>
        </w:rPr>
        <w:t>1</w:t>
      </w:r>
      <w:r>
        <w:rPr>
          <w:rFonts w:ascii="仿宋" w:hAnsi="仿宋" w:hint="eastAsia"/>
        </w:rPr>
        <w:t>年1</w:t>
      </w:r>
      <w:r>
        <w:rPr>
          <w:rFonts w:ascii="仿宋" w:hAnsi="仿宋"/>
        </w:rPr>
        <w:t>1月22</w:t>
      </w:r>
      <w:r>
        <w:rPr>
          <w:rFonts w:ascii="仿宋" w:hAnsi="仿宋" w:hint="eastAsia"/>
        </w:rPr>
        <w:t>日至2021年1</w:t>
      </w:r>
      <w:r>
        <w:rPr>
          <w:rFonts w:ascii="仿宋" w:hAnsi="仿宋"/>
        </w:rPr>
        <w:t>2月</w:t>
      </w:r>
      <w:r>
        <w:rPr>
          <w:rFonts w:ascii="仿宋" w:hAnsi="仿宋" w:hint="eastAsia"/>
        </w:rPr>
        <w:t>3</w:t>
      </w:r>
      <w:r w:rsidR="00FB2373">
        <w:rPr>
          <w:rFonts w:ascii="仿宋" w:hAnsi="仿宋"/>
        </w:rPr>
        <w:t>0</w:t>
      </w:r>
      <w:r>
        <w:rPr>
          <w:rFonts w:ascii="仿宋" w:hAnsi="仿宋"/>
        </w:rPr>
        <w:t>日</w:t>
      </w:r>
      <w:r w:rsidR="00FB2373">
        <w:rPr>
          <w:rFonts w:ascii="仿宋" w:hAnsi="仿宋" w:hint="eastAsia"/>
        </w:rPr>
        <w:t>2</w:t>
      </w:r>
      <w:r w:rsidR="00FB2373">
        <w:rPr>
          <w:rFonts w:ascii="仿宋" w:hAnsi="仿宋"/>
        </w:rPr>
        <w:t>4</w:t>
      </w:r>
      <w:r w:rsidR="00FB2373">
        <w:rPr>
          <w:rFonts w:ascii="仿宋" w:hAnsi="仿宋" w:hint="eastAsia"/>
        </w:rPr>
        <w:t>:</w:t>
      </w:r>
      <w:r w:rsidR="00FB2373">
        <w:rPr>
          <w:rFonts w:ascii="仿宋" w:hAnsi="仿宋"/>
        </w:rPr>
        <w:t>00</w:t>
      </w:r>
      <w:r>
        <w:rPr>
          <w:rFonts w:ascii="仿宋" w:hAnsi="仿宋"/>
        </w:rPr>
        <w:t>在竞赛报名网站报名(jwc.seu.edu.cn→</w:t>
      </w:r>
      <w:r>
        <w:rPr>
          <w:rFonts w:ascii="仿宋" w:hAnsi="仿宋" w:hint="eastAsia"/>
        </w:rPr>
        <w:t>办事平台→学生学科</w:t>
      </w:r>
      <w:proofErr w:type="gramStart"/>
      <w:r>
        <w:rPr>
          <w:rFonts w:ascii="仿宋" w:hAnsi="仿宋"/>
        </w:rPr>
        <w:t>竞赛管理系统</w:t>
      </w:r>
      <w:proofErr w:type="gramEnd"/>
      <w:r>
        <w:rPr>
          <w:rFonts w:ascii="仿宋" w:hAnsi="仿宋"/>
        </w:rPr>
        <w:t>)，</w:t>
      </w:r>
      <w:r>
        <w:rPr>
          <w:rFonts w:ascii="仿宋" w:hAnsi="仿宋" w:hint="eastAsia"/>
        </w:rPr>
        <w:t>并在2021年1</w:t>
      </w:r>
      <w:r>
        <w:rPr>
          <w:rFonts w:ascii="仿宋" w:hAnsi="仿宋"/>
        </w:rPr>
        <w:t>2</w:t>
      </w:r>
      <w:r>
        <w:rPr>
          <w:rFonts w:ascii="仿宋" w:hAnsi="仿宋" w:hint="eastAsia"/>
        </w:rPr>
        <w:t>月</w:t>
      </w:r>
      <w:r w:rsidR="00C235F0">
        <w:rPr>
          <w:rFonts w:ascii="仿宋" w:hAnsi="仿宋" w:hint="eastAsia"/>
        </w:rPr>
        <w:t>3</w:t>
      </w:r>
      <w:r w:rsidR="00C235F0">
        <w:rPr>
          <w:rFonts w:ascii="仿宋" w:hAnsi="仿宋"/>
        </w:rPr>
        <w:t>1</w:t>
      </w:r>
      <w:r>
        <w:rPr>
          <w:rFonts w:ascii="仿宋" w:hAnsi="仿宋" w:hint="eastAsia"/>
        </w:rPr>
        <w:t>日上午9:</w:t>
      </w:r>
      <w:r>
        <w:rPr>
          <w:rFonts w:ascii="仿宋" w:hAnsi="仿宋"/>
        </w:rPr>
        <w:t>00</w:t>
      </w:r>
      <w:r>
        <w:rPr>
          <w:rFonts w:ascii="仿宋" w:hAnsi="仿宋" w:hint="eastAsia"/>
        </w:rPr>
        <w:t>至下午17</w:t>
      </w:r>
      <w:r>
        <w:rPr>
          <w:rFonts w:ascii="仿宋" w:hAnsi="仿宋"/>
        </w:rPr>
        <w:t>:00</w:t>
      </w:r>
      <w:r>
        <w:rPr>
          <w:rFonts w:ascii="仿宋" w:hAnsi="仿宋" w:hint="eastAsia"/>
        </w:rPr>
        <w:t>到九龙湖校区交通学院大楼1</w:t>
      </w:r>
      <w:r w:rsidR="00A5180D">
        <w:rPr>
          <w:rFonts w:ascii="仿宋" w:hAnsi="仿宋"/>
        </w:rPr>
        <w:t>05</w:t>
      </w:r>
      <w:r>
        <w:rPr>
          <w:rFonts w:ascii="仿宋" w:hAnsi="仿宋" w:hint="eastAsia"/>
        </w:rPr>
        <w:t>室提交纸质竞赛报名表（附件1）、作品申报书（附件2），同时发送上述文件电子版到邮箱：seu</w:t>
      </w:r>
      <w:r>
        <w:rPr>
          <w:rFonts w:ascii="仿宋" w:hAnsi="仿宋"/>
        </w:rPr>
        <w:t>_tcctt@163.com</w:t>
      </w:r>
      <w:r>
        <w:rPr>
          <w:rFonts w:ascii="仿宋" w:hAnsi="仿宋" w:hint="eastAsia"/>
        </w:rPr>
        <w:t>。</w:t>
      </w:r>
    </w:p>
    <w:p w14:paraId="39692B08" w14:textId="77777777" w:rsidR="00E8156D" w:rsidRDefault="00666A28">
      <w:pPr>
        <w:spacing w:line="360" w:lineRule="auto"/>
        <w:ind w:firstLineChars="100" w:firstLine="241"/>
        <w:rPr>
          <w:rFonts w:ascii="仿宋" w:hAnsi="仿宋"/>
          <w:b/>
        </w:rPr>
      </w:pPr>
      <w:r>
        <w:rPr>
          <w:rFonts w:ascii="仿宋" w:hAnsi="仿宋"/>
          <w:b/>
        </w:rPr>
        <w:t>4、参赛作品要求：</w:t>
      </w:r>
    </w:p>
    <w:p w14:paraId="12A4B0B2" w14:textId="77777777" w:rsidR="00E8156D" w:rsidRDefault="00666A28">
      <w:pPr>
        <w:ind w:firstLineChars="200" w:firstLine="480"/>
        <w:rPr>
          <w:rFonts w:ascii="仿宋" w:hAnsi="仿宋"/>
        </w:rPr>
      </w:pPr>
      <w:r>
        <w:rPr>
          <w:rFonts w:ascii="仿宋" w:hAnsi="仿宋" w:hint="eastAsia"/>
        </w:rPr>
        <w:t>（1）参赛作品必须是未参加过省级及以上各类相关竞赛且于</w:t>
      </w:r>
      <w:r>
        <w:rPr>
          <w:rFonts w:ascii="仿宋" w:hAnsi="仿宋"/>
        </w:rPr>
        <w:t>20</w:t>
      </w:r>
      <w:r>
        <w:rPr>
          <w:rFonts w:ascii="仿宋" w:hAnsi="仿宋" w:hint="eastAsia"/>
        </w:rPr>
        <w:t>2</w:t>
      </w:r>
      <w:r>
        <w:rPr>
          <w:rFonts w:ascii="仿宋" w:hAnsi="仿宋"/>
        </w:rPr>
        <w:t>2年</w:t>
      </w:r>
      <w:r>
        <w:rPr>
          <w:rFonts w:ascii="仿宋" w:hAnsi="仿宋" w:hint="eastAsia"/>
        </w:rPr>
        <w:t>3</w:t>
      </w:r>
      <w:r>
        <w:rPr>
          <w:rFonts w:ascii="仿宋" w:hAnsi="仿宋"/>
        </w:rPr>
        <w:t>月之</w:t>
      </w:r>
      <w:r>
        <w:rPr>
          <w:rFonts w:ascii="仿宋" w:hAnsi="仿宋" w:hint="eastAsia"/>
        </w:rPr>
        <w:t>前</w:t>
      </w:r>
      <w:r>
        <w:rPr>
          <w:rFonts w:ascii="仿宋" w:hAnsi="仿宋"/>
        </w:rPr>
        <w:t>完成的成果。参赛作品形式包括设计图纸、研究报告、计算机软件、</w:t>
      </w:r>
      <w:r>
        <w:rPr>
          <w:rFonts w:ascii="仿宋" w:hAnsi="仿宋" w:hint="eastAsia"/>
        </w:rPr>
        <w:t>商业计划书和</w:t>
      </w:r>
      <w:r>
        <w:rPr>
          <w:rFonts w:ascii="仿宋" w:hAnsi="仿宋"/>
        </w:rPr>
        <w:t>实物模型等。</w:t>
      </w:r>
      <w:r>
        <w:rPr>
          <w:rFonts w:ascii="仿宋" w:hAnsi="仿宋" w:hint="eastAsia"/>
        </w:rPr>
        <w:t>范围包括但不限于交通工程、交通运输、道路桥梁与渡河工程（道路、桥梁、隧道）或交通土建（道路与桥梁）、交通设备</w:t>
      </w:r>
      <w:proofErr w:type="gramStart"/>
      <w:r>
        <w:rPr>
          <w:rFonts w:ascii="仿宋" w:hAnsi="仿宋" w:hint="eastAsia"/>
        </w:rPr>
        <w:t>与控制工程</w:t>
      </w:r>
      <w:proofErr w:type="gramEnd"/>
      <w:r>
        <w:rPr>
          <w:rFonts w:ascii="仿宋" w:hAnsi="仿宋" w:hint="eastAsia"/>
        </w:rPr>
        <w:t>、载运工具运用工程、物流工程、管理工程（交通运输相关）等。</w:t>
      </w:r>
    </w:p>
    <w:p w14:paraId="5893B59F" w14:textId="77777777" w:rsidR="00E8156D" w:rsidRDefault="00666A28">
      <w:pPr>
        <w:spacing w:line="360" w:lineRule="auto"/>
        <w:ind w:firstLineChars="200" w:firstLine="480"/>
        <w:rPr>
          <w:rFonts w:ascii="仿宋" w:hAnsi="仿宋"/>
        </w:rPr>
      </w:pPr>
      <w:r>
        <w:rPr>
          <w:rFonts w:ascii="仿宋" w:hAnsi="仿宋" w:hint="eastAsia"/>
        </w:rPr>
        <w:t>（2）</w:t>
      </w:r>
      <w:r>
        <w:rPr>
          <w:rFonts w:ascii="仿宋" w:hAnsi="仿宋"/>
        </w:rPr>
        <w:t>参赛作品要体现一定的创新性和实用性。</w:t>
      </w:r>
    </w:p>
    <w:p w14:paraId="35AB7BB7" w14:textId="77777777" w:rsidR="00E8156D" w:rsidRDefault="00666A28">
      <w:pPr>
        <w:spacing w:line="360" w:lineRule="auto"/>
        <w:ind w:firstLineChars="200" w:firstLine="480"/>
        <w:rPr>
          <w:rFonts w:ascii="仿宋" w:hAnsi="仿宋"/>
        </w:rPr>
      </w:pPr>
      <w:r>
        <w:rPr>
          <w:rFonts w:ascii="仿宋" w:hAnsi="仿宋" w:hint="eastAsia"/>
        </w:rPr>
        <w:t>（3）</w:t>
      </w:r>
      <w:r>
        <w:rPr>
          <w:rFonts w:ascii="仿宋" w:hAnsi="仿宋"/>
        </w:rPr>
        <w:t>参赛队自主命题，自主设计。本次竞赛采用开放式，不限定竞赛场所，参赛队利用课余时间，在规定时间内完成作品的设计及设计文档。所有参赛题目须得到组委会认可,并同意后方能参赛。如果参赛队伍所报题目及内容违反赛事精神和章程，组委会有权要求参赛队伍进行修改，并得到认可后方可参加竞赛。</w:t>
      </w:r>
    </w:p>
    <w:p w14:paraId="0EB5E4FD" w14:textId="77777777" w:rsidR="00E8156D" w:rsidRDefault="00666A28">
      <w:pPr>
        <w:spacing w:line="360" w:lineRule="auto"/>
        <w:ind w:firstLineChars="200" w:firstLine="480"/>
        <w:rPr>
          <w:rFonts w:ascii="仿宋" w:hAnsi="仿宋"/>
        </w:rPr>
      </w:pPr>
      <w:r>
        <w:rPr>
          <w:rFonts w:ascii="仿宋" w:hAnsi="仿宋" w:hint="eastAsia"/>
        </w:rPr>
        <w:t>（4）</w:t>
      </w:r>
      <w:r>
        <w:rPr>
          <w:rFonts w:ascii="仿宋" w:hAnsi="仿宋"/>
        </w:rPr>
        <w:t>参赛队的参赛内容应该是参赛队员独立设计、开发完成的原创性作品，</w:t>
      </w:r>
      <w:r>
        <w:rPr>
          <w:rFonts w:ascii="仿宋" w:hAnsi="仿宋" w:hint="eastAsia"/>
        </w:rPr>
        <w:t>参赛者须对作品的原创性做出承诺，</w:t>
      </w:r>
      <w:r>
        <w:rPr>
          <w:rFonts w:ascii="仿宋" w:hAnsi="仿宋"/>
        </w:rPr>
        <w:t>严禁抄袭、剽窃等行为。凡发现抄袭、剽窃等行为，将取消参赛队伍的参赛资格。</w:t>
      </w:r>
    </w:p>
    <w:p w14:paraId="731E78A7" w14:textId="77777777" w:rsidR="00E8156D" w:rsidRDefault="00666A28">
      <w:pPr>
        <w:spacing w:line="360" w:lineRule="auto"/>
        <w:ind w:firstLineChars="200" w:firstLine="480"/>
        <w:rPr>
          <w:rFonts w:ascii="仿宋" w:hAnsi="仿宋"/>
        </w:rPr>
      </w:pPr>
      <w:r>
        <w:rPr>
          <w:rFonts w:ascii="仿宋" w:hAnsi="仿宋" w:hint="eastAsia"/>
        </w:rPr>
        <w:lastRenderedPageBreak/>
        <w:t>（5）</w:t>
      </w:r>
      <w:r>
        <w:rPr>
          <w:rFonts w:ascii="仿宋" w:hAnsi="仿宋"/>
        </w:rPr>
        <w:t>凡有知识产权纠纷的作品不得参赛；凡已公开发布并已获得商业价值的产品</w:t>
      </w:r>
      <w:r>
        <w:rPr>
          <w:rFonts w:ascii="仿宋" w:hAnsi="仿宋" w:hint="eastAsia"/>
        </w:rPr>
        <w:t>，或</w:t>
      </w:r>
      <w:r>
        <w:rPr>
          <w:rFonts w:ascii="仿宋" w:hAnsi="仿宋"/>
        </w:rPr>
        <w:t>与企业合作即将对外发布的产品</w:t>
      </w:r>
      <w:r>
        <w:rPr>
          <w:rFonts w:ascii="仿宋" w:hAnsi="仿宋" w:hint="eastAsia"/>
        </w:rPr>
        <w:t>，不得参与“科技创新组”</w:t>
      </w:r>
      <w:r>
        <w:rPr>
          <w:rFonts w:ascii="仿宋" w:hAnsi="仿宋"/>
        </w:rPr>
        <w:t>。</w:t>
      </w:r>
    </w:p>
    <w:p w14:paraId="73078817" w14:textId="77777777" w:rsidR="00E8156D" w:rsidRDefault="00666A28">
      <w:pPr>
        <w:spacing w:line="360" w:lineRule="auto"/>
        <w:ind w:firstLineChars="100" w:firstLine="241"/>
        <w:rPr>
          <w:rFonts w:ascii="仿宋" w:hAnsi="仿宋"/>
          <w:b/>
        </w:rPr>
      </w:pPr>
      <w:r>
        <w:rPr>
          <w:rFonts w:ascii="仿宋" w:hAnsi="仿宋"/>
          <w:b/>
        </w:rPr>
        <w:t>5、竞赛流程</w:t>
      </w:r>
    </w:p>
    <w:p w14:paraId="02FCCA14" w14:textId="77777777" w:rsidR="00E8156D" w:rsidRDefault="00666A28">
      <w:pPr>
        <w:spacing w:line="360" w:lineRule="auto"/>
        <w:ind w:firstLineChars="200" w:firstLine="480"/>
        <w:rPr>
          <w:rFonts w:ascii="仿宋" w:hAnsi="仿宋"/>
        </w:rPr>
      </w:pPr>
      <w:r>
        <w:rPr>
          <w:rFonts w:ascii="仿宋" w:hAnsi="仿宋" w:hint="eastAsia"/>
        </w:rPr>
        <w:t>本届竞赛时间表如下：</w:t>
      </w:r>
    </w:p>
    <w:tbl>
      <w:tblPr>
        <w:tblW w:w="766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7"/>
        <w:gridCol w:w="2575"/>
        <w:gridCol w:w="3361"/>
        <w:gridCol w:w="1079"/>
      </w:tblGrid>
      <w:tr w:rsidR="00E8156D" w14:paraId="3B55A3C7" w14:textId="77777777">
        <w:trPr>
          <w:trHeight w:val="567"/>
          <w:jc w:val="center"/>
        </w:trPr>
        <w:tc>
          <w:tcPr>
            <w:tcW w:w="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E10E26" w14:textId="77777777" w:rsidR="00E8156D" w:rsidRDefault="00666A28">
            <w:pPr>
              <w:spacing w:line="276" w:lineRule="auto"/>
              <w:jc w:val="center"/>
              <w:rPr>
                <w:rFonts w:ascii="仿宋" w:hAnsi="仿宋"/>
                <w:sz w:val="21"/>
                <w:szCs w:val="21"/>
              </w:rPr>
            </w:pPr>
            <w:r>
              <w:rPr>
                <w:rFonts w:ascii="仿宋" w:hAnsi="仿宋" w:hint="eastAsia"/>
                <w:b/>
                <w:bCs/>
                <w:sz w:val="21"/>
                <w:szCs w:val="21"/>
              </w:rPr>
              <w:t>序号</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E89A13" w14:textId="77777777" w:rsidR="00E8156D" w:rsidRDefault="00666A28">
            <w:pPr>
              <w:spacing w:line="276" w:lineRule="auto"/>
              <w:jc w:val="center"/>
              <w:rPr>
                <w:rFonts w:ascii="仿宋" w:hAnsi="仿宋"/>
                <w:sz w:val="21"/>
                <w:szCs w:val="21"/>
              </w:rPr>
            </w:pPr>
            <w:r>
              <w:rPr>
                <w:rFonts w:ascii="仿宋" w:hAnsi="仿宋" w:hint="eastAsia"/>
                <w:b/>
                <w:bCs/>
                <w:sz w:val="21"/>
                <w:szCs w:val="21"/>
              </w:rPr>
              <w:t>时间</w:t>
            </w:r>
          </w:p>
        </w:tc>
        <w:tc>
          <w:tcPr>
            <w:tcW w:w="3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6BCCAD" w14:textId="77777777" w:rsidR="00E8156D" w:rsidRDefault="00666A28">
            <w:pPr>
              <w:spacing w:line="276" w:lineRule="auto"/>
              <w:jc w:val="center"/>
              <w:rPr>
                <w:rFonts w:ascii="仿宋" w:hAnsi="仿宋"/>
                <w:sz w:val="21"/>
                <w:szCs w:val="21"/>
              </w:rPr>
            </w:pPr>
            <w:r>
              <w:rPr>
                <w:rFonts w:ascii="仿宋" w:hAnsi="仿宋" w:hint="eastAsia"/>
                <w:b/>
                <w:bCs/>
                <w:sz w:val="21"/>
                <w:szCs w:val="21"/>
              </w:rPr>
              <w:t>事项</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97F9C4" w14:textId="77777777" w:rsidR="00E8156D" w:rsidRDefault="00666A28">
            <w:pPr>
              <w:spacing w:line="276" w:lineRule="auto"/>
              <w:jc w:val="center"/>
              <w:rPr>
                <w:rFonts w:ascii="仿宋" w:hAnsi="仿宋"/>
                <w:sz w:val="21"/>
                <w:szCs w:val="21"/>
              </w:rPr>
            </w:pPr>
            <w:r>
              <w:rPr>
                <w:rFonts w:ascii="仿宋" w:hAnsi="仿宋" w:hint="eastAsia"/>
                <w:b/>
                <w:bCs/>
                <w:sz w:val="21"/>
                <w:szCs w:val="21"/>
              </w:rPr>
              <w:t>负责单位</w:t>
            </w:r>
          </w:p>
        </w:tc>
      </w:tr>
      <w:tr w:rsidR="00E8156D" w14:paraId="0F3E5B02" w14:textId="77777777">
        <w:trPr>
          <w:trHeight w:val="194"/>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78DF62" w14:textId="77777777" w:rsidR="00E8156D" w:rsidRDefault="00666A28">
            <w:pPr>
              <w:spacing w:line="276" w:lineRule="auto"/>
              <w:jc w:val="center"/>
              <w:rPr>
                <w:rFonts w:ascii="仿宋" w:hAnsi="仿宋"/>
                <w:sz w:val="21"/>
                <w:szCs w:val="21"/>
              </w:rPr>
            </w:pPr>
            <w:r>
              <w:rPr>
                <w:rFonts w:ascii="仿宋" w:hAnsi="仿宋" w:hint="eastAsia"/>
                <w:sz w:val="21"/>
                <w:szCs w:val="21"/>
              </w:rPr>
              <w:t>1</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1EA77E" w14:textId="77777777" w:rsidR="00E8156D" w:rsidRDefault="00666A28">
            <w:pPr>
              <w:spacing w:line="276" w:lineRule="auto"/>
              <w:jc w:val="center"/>
              <w:rPr>
                <w:rFonts w:ascii="仿宋" w:hAnsi="仿宋"/>
                <w:sz w:val="21"/>
                <w:szCs w:val="21"/>
              </w:rPr>
            </w:pPr>
            <w:r>
              <w:rPr>
                <w:rFonts w:ascii="仿宋" w:hAnsi="仿宋" w:hint="eastAsia"/>
                <w:sz w:val="21"/>
                <w:szCs w:val="21"/>
              </w:rPr>
              <w:t>20</w:t>
            </w:r>
            <w:r>
              <w:rPr>
                <w:rFonts w:ascii="仿宋" w:hAnsi="仿宋"/>
                <w:sz w:val="21"/>
                <w:szCs w:val="21"/>
              </w:rPr>
              <w:t>21</w:t>
            </w:r>
            <w:r>
              <w:rPr>
                <w:rFonts w:ascii="仿宋" w:hAnsi="仿宋" w:hint="eastAsia"/>
                <w:sz w:val="21"/>
                <w:szCs w:val="21"/>
              </w:rPr>
              <w:t>年</w:t>
            </w:r>
            <w:r>
              <w:rPr>
                <w:rFonts w:ascii="仿宋" w:hAnsi="仿宋"/>
                <w:sz w:val="21"/>
                <w:szCs w:val="21"/>
              </w:rPr>
              <w:t>11</w:t>
            </w:r>
            <w:r>
              <w:rPr>
                <w:rFonts w:ascii="仿宋" w:hAnsi="仿宋" w:hint="eastAsia"/>
                <w:sz w:val="21"/>
                <w:szCs w:val="21"/>
              </w:rPr>
              <w:t>月中旬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0C4E0A" w14:textId="77777777" w:rsidR="00E8156D" w:rsidRDefault="00666A28">
            <w:pPr>
              <w:spacing w:line="276" w:lineRule="auto"/>
              <w:jc w:val="center"/>
              <w:rPr>
                <w:rFonts w:ascii="仿宋" w:hAnsi="仿宋"/>
                <w:sz w:val="21"/>
                <w:szCs w:val="21"/>
              </w:rPr>
            </w:pPr>
            <w:r>
              <w:rPr>
                <w:rFonts w:ascii="仿宋" w:hAnsi="仿宋" w:hint="eastAsia"/>
                <w:sz w:val="21"/>
                <w:szCs w:val="21"/>
              </w:rPr>
              <w:t>发布竞赛通知及章程</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1A9120"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r w:rsidR="00E8156D" w14:paraId="40097C82" w14:textId="77777777">
        <w:trPr>
          <w:trHeight w:val="143"/>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362228" w14:textId="77777777" w:rsidR="00E8156D" w:rsidRDefault="00666A28">
            <w:pPr>
              <w:spacing w:line="276" w:lineRule="auto"/>
              <w:jc w:val="center"/>
              <w:rPr>
                <w:rFonts w:ascii="仿宋" w:hAnsi="仿宋"/>
                <w:sz w:val="21"/>
                <w:szCs w:val="21"/>
              </w:rPr>
            </w:pPr>
            <w:r>
              <w:rPr>
                <w:rFonts w:ascii="仿宋" w:hAnsi="仿宋" w:hint="eastAsia"/>
                <w:sz w:val="21"/>
                <w:szCs w:val="21"/>
              </w:rPr>
              <w:t>2</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C94ED8" w14:textId="77777777" w:rsidR="00E8156D" w:rsidRDefault="00666A28">
            <w:pPr>
              <w:spacing w:line="276" w:lineRule="auto"/>
              <w:jc w:val="center"/>
              <w:rPr>
                <w:rFonts w:ascii="仿宋" w:hAnsi="仿宋"/>
                <w:sz w:val="21"/>
                <w:szCs w:val="21"/>
              </w:rPr>
            </w:pPr>
            <w:r>
              <w:rPr>
                <w:rFonts w:ascii="仿宋" w:hAnsi="仿宋" w:hint="eastAsia"/>
                <w:sz w:val="21"/>
                <w:szCs w:val="21"/>
              </w:rPr>
              <w:t>20</w:t>
            </w:r>
            <w:r>
              <w:rPr>
                <w:rFonts w:ascii="仿宋" w:hAnsi="仿宋"/>
                <w:sz w:val="21"/>
                <w:szCs w:val="21"/>
              </w:rPr>
              <w:t>21</w:t>
            </w:r>
            <w:r>
              <w:rPr>
                <w:rFonts w:ascii="仿宋" w:hAnsi="仿宋" w:hint="eastAsia"/>
                <w:sz w:val="21"/>
                <w:szCs w:val="21"/>
              </w:rPr>
              <w:t>年</w:t>
            </w:r>
            <w:r>
              <w:rPr>
                <w:rFonts w:ascii="仿宋" w:hAnsi="仿宋"/>
                <w:sz w:val="21"/>
                <w:szCs w:val="21"/>
              </w:rPr>
              <w:t>11</w:t>
            </w:r>
            <w:r>
              <w:rPr>
                <w:rFonts w:ascii="仿宋" w:hAnsi="仿宋" w:hint="eastAsia"/>
                <w:sz w:val="21"/>
                <w:szCs w:val="21"/>
              </w:rPr>
              <w:t>月中旬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E2870A" w14:textId="77777777" w:rsidR="00E8156D" w:rsidRDefault="00666A28">
            <w:pPr>
              <w:spacing w:line="276" w:lineRule="auto"/>
              <w:jc w:val="center"/>
              <w:rPr>
                <w:rFonts w:ascii="仿宋" w:hAnsi="仿宋"/>
                <w:sz w:val="21"/>
                <w:szCs w:val="21"/>
              </w:rPr>
            </w:pPr>
            <w:r>
              <w:rPr>
                <w:rFonts w:ascii="仿宋" w:hAnsi="仿宋" w:hint="eastAsia"/>
                <w:sz w:val="21"/>
                <w:szCs w:val="21"/>
              </w:rPr>
              <w:t>开始接受报名</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636AEA"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r w:rsidR="00E8156D" w14:paraId="41FFB558" w14:textId="77777777">
        <w:trPr>
          <w:trHeight w:val="221"/>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FA577A" w14:textId="77777777" w:rsidR="00E8156D" w:rsidRDefault="00666A28">
            <w:pPr>
              <w:spacing w:line="276" w:lineRule="auto"/>
              <w:jc w:val="center"/>
              <w:rPr>
                <w:rFonts w:ascii="仿宋" w:hAnsi="仿宋"/>
                <w:sz w:val="21"/>
                <w:szCs w:val="21"/>
              </w:rPr>
            </w:pPr>
            <w:r>
              <w:rPr>
                <w:rFonts w:ascii="仿宋" w:hAnsi="仿宋" w:hint="eastAsia"/>
                <w:sz w:val="21"/>
                <w:szCs w:val="21"/>
              </w:rPr>
              <w:t>3</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AAB68" w14:textId="77777777" w:rsidR="00E8156D" w:rsidRDefault="00666A28">
            <w:pPr>
              <w:spacing w:line="276" w:lineRule="auto"/>
              <w:jc w:val="center"/>
              <w:rPr>
                <w:rFonts w:ascii="仿宋" w:hAnsi="仿宋"/>
                <w:sz w:val="21"/>
                <w:szCs w:val="21"/>
              </w:rPr>
            </w:pPr>
            <w:r>
              <w:rPr>
                <w:rFonts w:ascii="仿宋" w:hAnsi="仿宋" w:hint="eastAsia"/>
                <w:sz w:val="21"/>
                <w:szCs w:val="21"/>
              </w:rPr>
              <w:t>2021年</w:t>
            </w:r>
            <w:r>
              <w:rPr>
                <w:rFonts w:ascii="仿宋" w:hAnsi="仿宋"/>
                <w:sz w:val="21"/>
                <w:szCs w:val="21"/>
              </w:rPr>
              <w:t>12</w:t>
            </w:r>
            <w:r>
              <w:rPr>
                <w:rFonts w:ascii="仿宋" w:hAnsi="仿宋" w:hint="eastAsia"/>
                <w:sz w:val="21"/>
                <w:szCs w:val="21"/>
              </w:rPr>
              <w:t>月下旬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E5E38" w14:textId="77777777" w:rsidR="00E8156D" w:rsidRDefault="00666A28">
            <w:pPr>
              <w:spacing w:line="276" w:lineRule="auto"/>
              <w:jc w:val="center"/>
              <w:rPr>
                <w:rFonts w:ascii="仿宋" w:hAnsi="仿宋"/>
                <w:sz w:val="21"/>
                <w:szCs w:val="21"/>
              </w:rPr>
            </w:pPr>
            <w:r>
              <w:rPr>
                <w:rFonts w:ascii="仿宋" w:hAnsi="仿宋" w:hint="eastAsia"/>
                <w:sz w:val="21"/>
                <w:szCs w:val="21"/>
              </w:rPr>
              <w:t>停止接受报名</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14EFA"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r w:rsidR="00E8156D" w14:paraId="5A3A4C5D" w14:textId="77777777">
        <w:trPr>
          <w:trHeight w:val="221"/>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CD9CC" w14:textId="77777777" w:rsidR="00E8156D" w:rsidRDefault="00666A28">
            <w:pPr>
              <w:spacing w:line="276" w:lineRule="auto"/>
              <w:jc w:val="center"/>
              <w:rPr>
                <w:rFonts w:ascii="仿宋" w:hAnsi="仿宋"/>
                <w:sz w:val="21"/>
                <w:szCs w:val="21"/>
              </w:rPr>
            </w:pPr>
            <w:r>
              <w:rPr>
                <w:rFonts w:ascii="仿宋" w:hAnsi="仿宋" w:hint="eastAsia"/>
                <w:sz w:val="21"/>
                <w:szCs w:val="21"/>
              </w:rPr>
              <w:t>4</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C1F01" w14:textId="35934DAE" w:rsidR="00E8156D" w:rsidRDefault="00666A28">
            <w:pPr>
              <w:spacing w:line="276" w:lineRule="auto"/>
              <w:jc w:val="center"/>
              <w:rPr>
                <w:rFonts w:ascii="仿宋" w:hAnsi="仿宋"/>
                <w:sz w:val="21"/>
                <w:szCs w:val="21"/>
              </w:rPr>
            </w:pPr>
            <w:r>
              <w:rPr>
                <w:rFonts w:ascii="仿宋" w:hAnsi="仿宋" w:hint="eastAsia"/>
                <w:sz w:val="21"/>
                <w:szCs w:val="21"/>
              </w:rPr>
              <w:t>202</w:t>
            </w:r>
            <w:r>
              <w:rPr>
                <w:rFonts w:ascii="仿宋" w:hAnsi="仿宋"/>
                <w:sz w:val="21"/>
                <w:szCs w:val="21"/>
              </w:rPr>
              <w:t>2</w:t>
            </w:r>
            <w:r>
              <w:rPr>
                <w:rFonts w:ascii="仿宋" w:hAnsi="仿宋" w:hint="eastAsia"/>
                <w:sz w:val="21"/>
                <w:szCs w:val="21"/>
              </w:rPr>
              <w:t>年2月</w:t>
            </w:r>
            <w:r w:rsidR="006C2228">
              <w:rPr>
                <w:rFonts w:ascii="仿宋" w:hAnsi="仿宋" w:hint="eastAsia"/>
                <w:sz w:val="21"/>
                <w:szCs w:val="21"/>
              </w:rPr>
              <w:t>上</w:t>
            </w:r>
            <w:r>
              <w:rPr>
                <w:rFonts w:ascii="仿宋" w:hAnsi="仿宋" w:hint="eastAsia"/>
                <w:sz w:val="21"/>
                <w:szCs w:val="21"/>
              </w:rPr>
              <w:t>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E5689" w14:textId="77777777" w:rsidR="00E8156D" w:rsidRDefault="00666A28">
            <w:pPr>
              <w:spacing w:line="276" w:lineRule="auto"/>
              <w:jc w:val="center"/>
              <w:rPr>
                <w:rFonts w:ascii="仿宋" w:hAnsi="仿宋"/>
                <w:sz w:val="21"/>
                <w:szCs w:val="21"/>
              </w:rPr>
            </w:pPr>
            <w:r>
              <w:rPr>
                <w:rFonts w:ascii="仿宋" w:hAnsi="仿宋" w:hint="eastAsia"/>
                <w:sz w:val="21"/>
                <w:szCs w:val="21"/>
              </w:rPr>
              <w:t>报送参赛作品进展资料</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2A9245" w14:textId="77777777" w:rsidR="00E8156D" w:rsidRDefault="00666A28">
            <w:pPr>
              <w:spacing w:line="276" w:lineRule="auto"/>
              <w:jc w:val="center"/>
              <w:rPr>
                <w:rFonts w:ascii="仿宋" w:hAnsi="仿宋"/>
                <w:sz w:val="21"/>
                <w:szCs w:val="21"/>
              </w:rPr>
            </w:pPr>
            <w:r>
              <w:rPr>
                <w:rFonts w:ascii="仿宋" w:hAnsi="仿宋" w:hint="eastAsia"/>
                <w:sz w:val="21"/>
                <w:szCs w:val="21"/>
              </w:rPr>
              <w:t>参赛队伍</w:t>
            </w:r>
          </w:p>
        </w:tc>
      </w:tr>
      <w:tr w:rsidR="00E8156D" w14:paraId="4BCA2CE4" w14:textId="77777777">
        <w:trPr>
          <w:trHeight w:val="121"/>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069D3" w14:textId="77777777" w:rsidR="00E8156D" w:rsidRDefault="00666A28">
            <w:pPr>
              <w:spacing w:line="276" w:lineRule="auto"/>
              <w:jc w:val="center"/>
              <w:rPr>
                <w:rFonts w:ascii="仿宋" w:hAnsi="仿宋"/>
                <w:sz w:val="21"/>
                <w:szCs w:val="21"/>
              </w:rPr>
            </w:pPr>
            <w:r>
              <w:rPr>
                <w:rFonts w:ascii="仿宋" w:hAnsi="仿宋" w:hint="eastAsia"/>
                <w:sz w:val="21"/>
                <w:szCs w:val="21"/>
              </w:rPr>
              <w:t>5</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38758F" w14:textId="77777777" w:rsidR="00E8156D" w:rsidRDefault="00666A28">
            <w:pPr>
              <w:spacing w:line="276" w:lineRule="auto"/>
              <w:jc w:val="center"/>
              <w:rPr>
                <w:rFonts w:ascii="仿宋" w:hAnsi="仿宋"/>
                <w:sz w:val="21"/>
                <w:szCs w:val="21"/>
              </w:rPr>
            </w:pPr>
            <w:r>
              <w:rPr>
                <w:rFonts w:ascii="仿宋" w:hAnsi="仿宋" w:hint="eastAsia"/>
                <w:sz w:val="21"/>
                <w:szCs w:val="21"/>
              </w:rPr>
              <w:t>202</w:t>
            </w:r>
            <w:r>
              <w:rPr>
                <w:rFonts w:ascii="仿宋" w:hAnsi="仿宋"/>
                <w:sz w:val="21"/>
                <w:szCs w:val="21"/>
              </w:rPr>
              <w:t>2</w:t>
            </w:r>
            <w:r>
              <w:rPr>
                <w:rFonts w:ascii="仿宋" w:hAnsi="仿宋" w:hint="eastAsia"/>
                <w:sz w:val="21"/>
                <w:szCs w:val="21"/>
              </w:rPr>
              <w:t>年3月上旬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5C314" w14:textId="77777777" w:rsidR="00E8156D" w:rsidRDefault="00666A28">
            <w:pPr>
              <w:spacing w:line="276" w:lineRule="auto"/>
              <w:jc w:val="center"/>
              <w:rPr>
                <w:rFonts w:ascii="仿宋" w:hAnsi="仿宋"/>
                <w:sz w:val="21"/>
                <w:szCs w:val="21"/>
              </w:rPr>
            </w:pPr>
            <w:r>
              <w:rPr>
                <w:rFonts w:ascii="仿宋" w:hAnsi="仿宋" w:hint="eastAsia"/>
                <w:sz w:val="21"/>
                <w:szCs w:val="21"/>
              </w:rPr>
              <w:t>报送参赛作品电子说明文档</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9C2FC" w14:textId="77777777" w:rsidR="00E8156D" w:rsidRDefault="00666A28">
            <w:pPr>
              <w:spacing w:line="276" w:lineRule="auto"/>
              <w:jc w:val="center"/>
              <w:rPr>
                <w:rFonts w:ascii="仿宋" w:hAnsi="仿宋"/>
                <w:sz w:val="21"/>
                <w:szCs w:val="21"/>
              </w:rPr>
            </w:pPr>
            <w:r>
              <w:rPr>
                <w:rFonts w:ascii="仿宋" w:hAnsi="仿宋" w:hint="eastAsia"/>
                <w:sz w:val="21"/>
                <w:szCs w:val="21"/>
              </w:rPr>
              <w:t>参赛队伍</w:t>
            </w:r>
          </w:p>
        </w:tc>
      </w:tr>
      <w:tr w:rsidR="00E8156D" w14:paraId="30D1008B" w14:textId="77777777">
        <w:trPr>
          <w:trHeight w:val="72"/>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8FDAC" w14:textId="77777777" w:rsidR="00E8156D" w:rsidRDefault="00666A28">
            <w:pPr>
              <w:spacing w:line="276" w:lineRule="auto"/>
              <w:jc w:val="center"/>
              <w:rPr>
                <w:rFonts w:ascii="仿宋" w:hAnsi="仿宋"/>
                <w:sz w:val="21"/>
                <w:szCs w:val="21"/>
              </w:rPr>
            </w:pPr>
            <w:r>
              <w:rPr>
                <w:rFonts w:ascii="仿宋" w:hAnsi="仿宋" w:hint="eastAsia"/>
                <w:sz w:val="21"/>
                <w:szCs w:val="21"/>
              </w:rPr>
              <w:t>6</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9876F8" w14:textId="77777777" w:rsidR="00E8156D" w:rsidRDefault="00666A28">
            <w:pPr>
              <w:spacing w:line="276" w:lineRule="auto"/>
              <w:jc w:val="center"/>
              <w:rPr>
                <w:rFonts w:ascii="仿宋" w:hAnsi="仿宋"/>
                <w:sz w:val="21"/>
                <w:szCs w:val="21"/>
              </w:rPr>
            </w:pPr>
            <w:r>
              <w:rPr>
                <w:rFonts w:ascii="仿宋" w:hAnsi="仿宋" w:hint="eastAsia"/>
                <w:sz w:val="21"/>
                <w:szCs w:val="21"/>
              </w:rPr>
              <w:t>202</w:t>
            </w:r>
            <w:r>
              <w:rPr>
                <w:rFonts w:ascii="仿宋" w:hAnsi="仿宋"/>
                <w:sz w:val="21"/>
                <w:szCs w:val="21"/>
              </w:rPr>
              <w:t>2</w:t>
            </w:r>
            <w:r>
              <w:rPr>
                <w:rFonts w:ascii="仿宋" w:hAnsi="仿宋" w:hint="eastAsia"/>
                <w:sz w:val="21"/>
                <w:szCs w:val="21"/>
              </w:rPr>
              <w:t>年3月上旬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8C683" w14:textId="77777777" w:rsidR="00E8156D" w:rsidRDefault="00666A28">
            <w:pPr>
              <w:spacing w:line="276" w:lineRule="auto"/>
              <w:jc w:val="center"/>
              <w:rPr>
                <w:rFonts w:ascii="仿宋" w:hAnsi="仿宋"/>
                <w:sz w:val="21"/>
                <w:szCs w:val="21"/>
              </w:rPr>
            </w:pPr>
            <w:r>
              <w:rPr>
                <w:rFonts w:ascii="仿宋" w:hAnsi="仿宋" w:hint="eastAsia"/>
                <w:sz w:val="21"/>
                <w:szCs w:val="21"/>
              </w:rPr>
              <w:t>开始对参赛作品进行初审</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844ED5"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r w:rsidR="00E8156D" w14:paraId="28CA3D28" w14:textId="77777777">
        <w:trPr>
          <w:trHeight w:val="277"/>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EB30E" w14:textId="77777777" w:rsidR="00E8156D" w:rsidRDefault="00666A28">
            <w:pPr>
              <w:spacing w:line="276" w:lineRule="auto"/>
              <w:jc w:val="center"/>
              <w:rPr>
                <w:rFonts w:ascii="仿宋" w:hAnsi="仿宋"/>
                <w:sz w:val="21"/>
                <w:szCs w:val="21"/>
              </w:rPr>
            </w:pPr>
            <w:r>
              <w:rPr>
                <w:rFonts w:ascii="仿宋" w:hAnsi="仿宋" w:hint="eastAsia"/>
                <w:sz w:val="21"/>
                <w:szCs w:val="21"/>
              </w:rPr>
              <w:t>7</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802C5" w14:textId="77777777" w:rsidR="00E8156D" w:rsidRDefault="00666A28">
            <w:pPr>
              <w:spacing w:line="276" w:lineRule="auto"/>
              <w:jc w:val="center"/>
              <w:rPr>
                <w:rFonts w:ascii="仿宋" w:hAnsi="仿宋"/>
                <w:sz w:val="21"/>
                <w:szCs w:val="21"/>
              </w:rPr>
            </w:pPr>
            <w:bookmarkStart w:id="0" w:name="_Hlk57320870"/>
            <w:r>
              <w:rPr>
                <w:rFonts w:ascii="仿宋" w:hAnsi="仿宋" w:hint="eastAsia"/>
                <w:sz w:val="21"/>
                <w:szCs w:val="21"/>
              </w:rPr>
              <w:t>202</w:t>
            </w:r>
            <w:r>
              <w:rPr>
                <w:rFonts w:ascii="仿宋" w:hAnsi="仿宋"/>
                <w:sz w:val="21"/>
                <w:szCs w:val="21"/>
              </w:rPr>
              <w:t>2</w:t>
            </w:r>
            <w:r>
              <w:rPr>
                <w:rFonts w:ascii="仿宋" w:hAnsi="仿宋" w:hint="eastAsia"/>
                <w:sz w:val="21"/>
                <w:szCs w:val="21"/>
              </w:rPr>
              <w:t>年3月中旬</w:t>
            </w:r>
            <w:bookmarkEnd w:id="0"/>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8EFB83" w14:textId="77777777" w:rsidR="00E8156D" w:rsidRDefault="00666A28">
            <w:pPr>
              <w:spacing w:line="276" w:lineRule="auto"/>
              <w:jc w:val="center"/>
              <w:rPr>
                <w:rFonts w:ascii="仿宋" w:hAnsi="仿宋"/>
                <w:sz w:val="21"/>
                <w:szCs w:val="21"/>
              </w:rPr>
            </w:pPr>
            <w:r>
              <w:rPr>
                <w:rFonts w:ascii="仿宋" w:hAnsi="仿宋" w:hint="eastAsia"/>
                <w:sz w:val="21"/>
                <w:szCs w:val="21"/>
              </w:rPr>
              <w:t>公布入选决赛作品名单</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3900E"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r w:rsidR="00E8156D" w14:paraId="0D15D6C6" w14:textId="77777777">
        <w:trPr>
          <w:trHeight w:val="369"/>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8F9BA" w14:textId="77777777" w:rsidR="00E8156D" w:rsidRDefault="00666A28">
            <w:pPr>
              <w:spacing w:line="276" w:lineRule="auto"/>
              <w:jc w:val="center"/>
              <w:rPr>
                <w:rFonts w:ascii="仿宋" w:hAnsi="仿宋"/>
                <w:sz w:val="21"/>
                <w:szCs w:val="21"/>
              </w:rPr>
            </w:pPr>
            <w:r>
              <w:rPr>
                <w:rFonts w:ascii="仿宋" w:hAnsi="仿宋" w:hint="eastAsia"/>
                <w:sz w:val="21"/>
                <w:szCs w:val="21"/>
              </w:rPr>
              <w:t>8</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13861" w14:textId="77777777" w:rsidR="00E8156D" w:rsidRDefault="00666A28">
            <w:pPr>
              <w:spacing w:line="276" w:lineRule="auto"/>
              <w:jc w:val="center"/>
              <w:rPr>
                <w:rFonts w:ascii="仿宋" w:hAnsi="仿宋"/>
                <w:sz w:val="21"/>
                <w:szCs w:val="21"/>
              </w:rPr>
            </w:pPr>
            <w:r>
              <w:rPr>
                <w:rFonts w:ascii="仿宋" w:hAnsi="仿宋" w:hint="eastAsia"/>
                <w:sz w:val="21"/>
                <w:szCs w:val="21"/>
              </w:rPr>
              <w:t>202</w:t>
            </w:r>
            <w:r>
              <w:rPr>
                <w:rFonts w:ascii="仿宋" w:hAnsi="仿宋"/>
                <w:sz w:val="21"/>
                <w:szCs w:val="21"/>
              </w:rPr>
              <w:t>2</w:t>
            </w:r>
            <w:r>
              <w:rPr>
                <w:rFonts w:ascii="仿宋" w:hAnsi="仿宋" w:hint="eastAsia"/>
                <w:sz w:val="21"/>
                <w:szCs w:val="21"/>
              </w:rPr>
              <w:t>年3月下旬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C929D" w14:textId="77777777" w:rsidR="00E8156D" w:rsidRDefault="00666A28">
            <w:pPr>
              <w:spacing w:line="276" w:lineRule="auto"/>
              <w:jc w:val="center"/>
              <w:rPr>
                <w:rFonts w:ascii="仿宋" w:hAnsi="仿宋"/>
                <w:sz w:val="21"/>
                <w:szCs w:val="21"/>
              </w:rPr>
            </w:pPr>
            <w:r>
              <w:rPr>
                <w:rFonts w:ascii="仿宋" w:hAnsi="仿宋" w:hint="eastAsia"/>
                <w:sz w:val="21"/>
                <w:szCs w:val="21"/>
              </w:rPr>
              <w:t>准备作品说明书及相关文档</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185C6" w14:textId="77777777" w:rsidR="00E8156D" w:rsidRDefault="00666A28">
            <w:pPr>
              <w:spacing w:line="276" w:lineRule="auto"/>
              <w:jc w:val="center"/>
              <w:rPr>
                <w:rFonts w:ascii="仿宋" w:hAnsi="仿宋"/>
                <w:sz w:val="21"/>
                <w:szCs w:val="21"/>
              </w:rPr>
            </w:pPr>
            <w:r>
              <w:rPr>
                <w:rFonts w:ascii="仿宋" w:hAnsi="仿宋" w:hint="eastAsia"/>
                <w:sz w:val="21"/>
                <w:szCs w:val="21"/>
              </w:rPr>
              <w:t>参赛队伍</w:t>
            </w:r>
          </w:p>
        </w:tc>
      </w:tr>
      <w:tr w:rsidR="00E8156D" w14:paraId="03327563" w14:textId="77777777">
        <w:trPr>
          <w:trHeight w:val="304"/>
          <w:jc w:val="center"/>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DD153E" w14:textId="77777777" w:rsidR="00E8156D" w:rsidRDefault="00666A28">
            <w:pPr>
              <w:spacing w:line="276" w:lineRule="auto"/>
              <w:jc w:val="center"/>
              <w:rPr>
                <w:rFonts w:ascii="仿宋" w:hAnsi="仿宋"/>
                <w:sz w:val="21"/>
                <w:szCs w:val="21"/>
              </w:rPr>
            </w:pPr>
            <w:r>
              <w:rPr>
                <w:rFonts w:ascii="仿宋" w:hAnsi="仿宋" w:hint="eastAsia"/>
                <w:sz w:val="21"/>
                <w:szCs w:val="21"/>
              </w:rPr>
              <w:t>9</w:t>
            </w:r>
          </w:p>
        </w:tc>
        <w:tc>
          <w:tcPr>
            <w:tcW w:w="2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849E8D" w14:textId="77777777" w:rsidR="00E8156D" w:rsidRDefault="00666A28">
            <w:pPr>
              <w:spacing w:line="276" w:lineRule="auto"/>
              <w:jc w:val="center"/>
              <w:rPr>
                <w:rFonts w:ascii="仿宋" w:hAnsi="仿宋"/>
                <w:sz w:val="21"/>
                <w:szCs w:val="21"/>
              </w:rPr>
            </w:pPr>
            <w:r>
              <w:rPr>
                <w:rFonts w:ascii="仿宋" w:hAnsi="仿宋" w:hint="eastAsia"/>
                <w:sz w:val="21"/>
                <w:szCs w:val="21"/>
              </w:rPr>
              <w:t>202</w:t>
            </w:r>
            <w:r>
              <w:rPr>
                <w:rFonts w:ascii="仿宋" w:hAnsi="仿宋"/>
                <w:sz w:val="21"/>
                <w:szCs w:val="21"/>
              </w:rPr>
              <w:t>2</w:t>
            </w:r>
            <w:r>
              <w:rPr>
                <w:rFonts w:ascii="仿宋" w:hAnsi="仿宋" w:hint="eastAsia"/>
                <w:sz w:val="21"/>
                <w:szCs w:val="21"/>
              </w:rPr>
              <w:t>年3月下旬</w:t>
            </w:r>
          </w:p>
        </w:tc>
        <w:tc>
          <w:tcPr>
            <w:tcW w:w="3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C35572" w14:textId="77777777" w:rsidR="00E8156D" w:rsidRDefault="00666A28">
            <w:pPr>
              <w:spacing w:line="276" w:lineRule="auto"/>
              <w:jc w:val="center"/>
              <w:rPr>
                <w:rFonts w:ascii="仿宋" w:hAnsi="仿宋"/>
                <w:sz w:val="21"/>
                <w:szCs w:val="21"/>
              </w:rPr>
            </w:pPr>
            <w:r>
              <w:rPr>
                <w:rFonts w:ascii="仿宋" w:hAnsi="仿宋" w:hint="eastAsia"/>
                <w:sz w:val="21"/>
                <w:szCs w:val="21"/>
              </w:rPr>
              <w:t>决赛答辩、颁奖、交流座谈会</w:t>
            </w:r>
          </w:p>
        </w:tc>
        <w:tc>
          <w:tcPr>
            <w:tcW w:w="10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1E888" w14:textId="77777777" w:rsidR="00E8156D" w:rsidRDefault="00666A28">
            <w:pPr>
              <w:spacing w:line="276" w:lineRule="auto"/>
              <w:jc w:val="center"/>
              <w:rPr>
                <w:rFonts w:ascii="仿宋" w:hAnsi="仿宋"/>
                <w:sz w:val="21"/>
                <w:szCs w:val="21"/>
              </w:rPr>
            </w:pPr>
            <w:r>
              <w:rPr>
                <w:rFonts w:ascii="仿宋" w:hAnsi="仿宋" w:hint="eastAsia"/>
                <w:sz w:val="21"/>
                <w:szCs w:val="21"/>
              </w:rPr>
              <w:t>组委会</w:t>
            </w:r>
          </w:p>
        </w:tc>
      </w:tr>
    </w:tbl>
    <w:p w14:paraId="41CE117C" w14:textId="77777777" w:rsidR="00E8156D" w:rsidRDefault="00666A28">
      <w:pPr>
        <w:spacing w:line="360" w:lineRule="auto"/>
        <w:ind w:firstLineChars="100" w:firstLine="241"/>
        <w:rPr>
          <w:rFonts w:ascii="仿宋" w:hAnsi="仿宋"/>
          <w:b/>
        </w:rPr>
      </w:pPr>
      <w:r>
        <w:rPr>
          <w:rFonts w:ascii="仿宋" w:hAnsi="仿宋"/>
          <w:b/>
        </w:rPr>
        <w:t>6、竞赛各阶段操作办法</w:t>
      </w:r>
    </w:p>
    <w:p w14:paraId="19819692" w14:textId="77777777" w:rsidR="00E8156D" w:rsidRDefault="00666A28">
      <w:pPr>
        <w:spacing w:line="360" w:lineRule="auto"/>
        <w:ind w:firstLineChars="200" w:firstLine="480"/>
        <w:rPr>
          <w:rFonts w:ascii="仿宋" w:hAnsi="仿宋"/>
        </w:rPr>
      </w:pPr>
      <w:r>
        <w:rPr>
          <w:rFonts w:ascii="仿宋" w:hAnsi="仿宋" w:hint="eastAsia"/>
        </w:rPr>
        <w:t>（</w:t>
      </w:r>
      <w:r>
        <w:rPr>
          <w:rFonts w:ascii="仿宋" w:hAnsi="仿宋"/>
        </w:rPr>
        <w:t>1）</w:t>
      </w:r>
      <w:r>
        <w:rPr>
          <w:rFonts w:ascii="仿宋" w:hAnsi="仿宋" w:hint="eastAsia"/>
        </w:rPr>
        <w:t>初赛阶段：</w:t>
      </w:r>
      <w:r>
        <w:rPr>
          <w:rFonts w:ascii="仿宋" w:hAnsi="仿宋"/>
        </w:rPr>
        <w:t>组委会组织专家对本校学生提交的参赛作品申请进行</w:t>
      </w:r>
      <w:r>
        <w:rPr>
          <w:rFonts w:ascii="仿宋" w:hAnsi="仿宋" w:hint="eastAsia"/>
        </w:rPr>
        <w:t>匿名</w:t>
      </w:r>
      <w:r>
        <w:rPr>
          <w:rFonts w:ascii="仿宋" w:hAnsi="仿宋"/>
        </w:rPr>
        <w:t>评审和排序，</w:t>
      </w:r>
      <w:r>
        <w:rPr>
          <w:rFonts w:ascii="仿宋" w:hAnsi="仿宋" w:hint="eastAsia"/>
        </w:rPr>
        <w:t>评选一定数量作品（根据提交作品情况确定，不超过4</w:t>
      </w:r>
      <w:r>
        <w:rPr>
          <w:rFonts w:ascii="仿宋" w:hAnsi="仿宋"/>
        </w:rPr>
        <w:t>0件）入围决赛</w:t>
      </w:r>
      <w:r>
        <w:rPr>
          <w:rFonts w:ascii="仿宋" w:hAnsi="仿宋" w:hint="eastAsia"/>
        </w:rPr>
        <w:t>，大赛的一、二、三等奖在入围决赛的作品中产生。</w:t>
      </w:r>
      <w:r>
        <w:rPr>
          <w:rFonts w:ascii="仿宋" w:hAnsi="仿宋"/>
        </w:rPr>
        <w:t>于</w:t>
      </w:r>
      <w:r>
        <w:rPr>
          <w:rFonts w:ascii="仿宋" w:hAnsi="仿宋" w:hint="eastAsia"/>
        </w:rPr>
        <w:t>202</w:t>
      </w:r>
      <w:r>
        <w:rPr>
          <w:rFonts w:ascii="仿宋" w:hAnsi="仿宋"/>
        </w:rPr>
        <w:t>2</w:t>
      </w:r>
      <w:r>
        <w:rPr>
          <w:rFonts w:ascii="仿宋" w:hAnsi="仿宋" w:hint="eastAsia"/>
        </w:rPr>
        <w:t>年3月中旬</w:t>
      </w:r>
      <w:r>
        <w:rPr>
          <w:rFonts w:ascii="仿宋" w:hAnsi="仿宋"/>
        </w:rPr>
        <w:t>公布</w:t>
      </w:r>
      <w:r>
        <w:rPr>
          <w:rFonts w:ascii="仿宋" w:hAnsi="仿宋" w:hint="eastAsia"/>
        </w:rPr>
        <w:t>初赛</w:t>
      </w:r>
      <w:r>
        <w:rPr>
          <w:rFonts w:ascii="仿宋" w:hAnsi="仿宋"/>
        </w:rPr>
        <w:t>通过名单。</w:t>
      </w:r>
    </w:p>
    <w:p w14:paraId="1B7A2553" w14:textId="77777777" w:rsidR="00E8156D" w:rsidRDefault="00666A28">
      <w:pPr>
        <w:spacing w:line="360" w:lineRule="auto"/>
        <w:ind w:firstLineChars="200" w:firstLine="480"/>
        <w:rPr>
          <w:rFonts w:ascii="仿宋" w:hAnsi="仿宋"/>
        </w:rPr>
      </w:pPr>
      <w:r>
        <w:rPr>
          <w:rFonts w:ascii="仿宋" w:hAnsi="仿宋" w:hint="eastAsia"/>
        </w:rPr>
        <w:t>（</w:t>
      </w:r>
      <w:r>
        <w:rPr>
          <w:rFonts w:ascii="仿宋" w:hAnsi="仿宋"/>
        </w:rPr>
        <w:t>2）决赛阶段采用</w:t>
      </w:r>
      <w:r>
        <w:rPr>
          <w:rFonts w:ascii="仿宋" w:hAnsi="仿宋" w:hint="eastAsia"/>
        </w:rPr>
        <w:t>公开</w:t>
      </w:r>
      <w:r>
        <w:rPr>
          <w:rFonts w:ascii="仿宋" w:hAnsi="仿宋"/>
        </w:rPr>
        <w:t>答辩形式，答辩评委会由竞赛组委会邀请专家为主，同时邀请教务处老师参加</w:t>
      </w:r>
      <w:r>
        <w:rPr>
          <w:rFonts w:ascii="仿宋" w:hAnsi="仿宋" w:hint="eastAsia"/>
        </w:rPr>
        <w:t>，分组答辩时，各答辩小组的答辩评委原则上由</w:t>
      </w:r>
      <w:r>
        <w:rPr>
          <w:rFonts w:ascii="仿宋" w:hAnsi="仿宋"/>
        </w:rPr>
        <w:t>5-7位专家组成</w:t>
      </w:r>
      <w:r>
        <w:rPr>
          <w:rFonts w:ascii="仿宋" w:hAnsi="仿宋" w:hint="eastAsia"/>
        </w:rPr>
        <w:t>。</w:t>
      </w:r>
    </w:p>
    <w:p w14:paraId="37F6A32A" w14:textId="77777777" w:rsidR="00E8156D" w:rsidRDefault="00666A28">
      <w:pPr>
        <w:spacing w:line="360" w:lineRule="auto"/>
        <w:ind w:firstLineChars="200" w:firstLine="480"/>
        <w:rPr>
          <w:rFonts w:ascii="仿宋" w:hAnsi="仿宋"/>
        </w:rPr>
      </w:pPr>
      <w:r>
        <w:rPr>
          <w:rFonts w:ascii="仿宋" w:hAnsi="仿宋" w:hint="eastAsia"/>
        </w:rPr>
        <w:t>（</w:t>
      </w:r>
      <w:r>
        <w:rPr>
          <w:rFonts w:ascii="仿宋" w:hAnsi="仿宋"/>
        </w:rPr>
        <w:t>3）各阶段未按时交材料的参赛队伍按弃权处理。</w:t>
      </w:r>
    </w:p>
    <w:p w14:paraId="0BDE5D13" w14:textId="77777777" w:rsidR="00E8156D" w:rsidRDefault="00666A28">
      <w:pPr>
        <w:spacing w:line="360" w:lineRule="auto"/>
        <w:ind w:firstLineChars="100" w:firstLine="241"/>
        <w:rPr>
          <w:rFonts w:ascii="仿宋" w:hAnsi="仿宋"/>
          <w:b/>
        </w:rPr>
      </w:pPr>
      <w:r>
        <w:rPr>
          <w:rFonts w:ascii="仿宋" w:hAnsi="仿宋"/>
          <w:b/>
        </w:rPr>
        <w:t>7、考核标准</w:t>
      </w:r>
    </w:p>
    <w:p w14:paraId="6CA55B12" w14:textId="77777777" w:rsidR="00E8156D" w:rsidRDefault="00666A28">
      <w:pPr>
        <w:spacing w:line="360" w:lineRule="auto"/>
        <w:ind w:firstLineChars="200" w:firstLine="480"/>
        <w:rPr>
          <w:rFonts w:ascii="仿宋" w:hAnsi="仿宋"/>
        </w:rPr>
      </w:pPr>
      <w:r>
        <w:rPr>
          <w:rFonts w:ascii="仿宋" w:hAnsi="仿宋" w:hint="eastAsia"/>
        </w:rPr>
        <w:t>（</w:t>
      </w:r>
      <w:r>
        <w:rPr>
          <w:rFonts w:ascii="仿宋" w:hAnsi="仿宋"/>
        </w:rPr>
        <w:t>1）答辩形式：各参赛小组应事先制作好幻灯片并</w:t>
      </w:r>
      <w:r>
        <w:rPr>
          <w:rFonts w:ascii="仿宋" w:hAnsi="仿宋" w:hint="eastAsia"/>
        </w:rPr>
        <w:t>提前</w:t>
      </w:r>
      <w:r>
        <w:rPr>
          <w:rFonts w:ascii="仿宋" w:hAnsi="仿宋"/>
        </w:rPr>
        <w:t>准备好</w:t>
      </w:r>
      <w:r>
        <w:rPr>
          <w:rFonts w:ascii="仿宋" w:hAnsi="仿宋" w:hint="eastAsia"/>
        </w:rPr>
        <w:t>参赛作品参加答辩</w:t>
      </w:r>
      <w:r>
        <w:rPr>
          <w:rFonts w:ascii="仿宋" w:hAnsi="仿宋"/>
        </w:rPr>
        <w:t>，答辩</w:t>
      </w:r>
      <w:r>
        <w:rPr>
          <w:rFonts w:ascii="仿宋" w:hAnsi="仿宋" w:hint="eastAsia"/>
        </w:rPr>
        <w:t>分为两个环节，</w:t>
      </w:r>
      <w:r>
        <w:rPr>
          <w:rFonts w:ascii="仿宋" w:hAnsi="仿宋"/>
        </w:rPr>
        <w:t>要求如下：</w:t>
      </w:r>
    </w:p>
    <w:p w14:paraId="1EA3B215" w14:textId="77777777" w:rsidR="00E8156D" w:rsidRDefault="00666A28">
      <w:pPr>
        <w:spacing w:line="360" w:lineRule="auto"/>
        <w:ind w:firstLineChars="300" w:firstLine="720"/>
        <w:rPr>
          <w:rFonts w:ascii="仿宋" w:hAnsi="仿宋"/>
        </w:rPr>
      </w:pPr>
      <w:r>
        <w:rPr>
          <w:rFonts w:ascii="仿宋" w:hAnsi="仿宋" w:hint="eastAsia"/>
        </w:rPr>
        <w:t>①参赛小组代表向评委介绍自己的作品，要求突出作品重点内容与创新点。</w:t>
      </w:r>
    </w:p>
    <w:p w14:paraId="08F3A2E1" w14:textId="77777777" w:rsidR="00E8156D" w:rsidRDefault="00666A28">
      <w:pPr>
        <w:spacing w:line="360" w:lineRule="auto"/>
        <w:ind w:firstLineChars="300" w:firstLine="720"/>
        <w:rPr>
          <w:rFonts w:ascii="仿宋" w:hAnsi="仿宋"/>
        </w:rPr>
      </w:pPr>
      <w:r>
        <w:rPr>
          <w:rFonts w:ascii="仿宋" w:hAnsi="仿宋" w:hint="eastAsia"/>
        </w:rPr>
        <w:t>②回答专家和评委的提问。</w:t>
      </w:r>
    </w:p>
    <w:p w14:paraId="05BC3DA6" w14:textId="77777777" w:rsidR="00E8156D" w:rsidRDefault="00666A28">
      <w:pPr>
        <w:spacing w:line="360" w:lineRule="auto"/>
        <w:ind w:firstLineChars="300" w:firstLine="720"/>
        <w:rPr>
          <w:rFonts w:ascii="仿宋" w:hAnsi="仿宋"/>
        </w:rPr>
      </w:pPr>
      <w:r>
        <w:rPr>
          <w:rFonts w:ascii="仿宋" w:hAnsi="仿宋" w:hint="eastAsia"/>
        </w:rPr>
        <w:t>注意事项：两个环节共</w:t>
      </w:r>
      <w:r>
        <w:rPr>
          <w:rFonts w:ascii="仿宋" w:hAnsi="仿宋"/>
        </w:rPr>
        <w:t>20分钟（第一环节不超过12分钟），为</w:t>
      </w:r>
      <w:r>
        <w:rPr>
          <w:rFonts w:ascii="仿宋" w:hAnsi="仿宋" w:hint="eastAsia"/>
        </w:rPr>
        <w:t>保证竞</w:t>
      </w:r>
      <w:r>
        <w:rPr>
          <w:rFonts w:ascii="仿宋" w:hAnsi="仿宋"/>
        </w:rPr>
        <w:t>赛公平，超时停止答辩，</w:t>
      </w:r>
      <w:proofErr w:type="gramStart"/>
      <w:r>
        <w:rPr>
          <w:rFonts w:ascii="仿宋" w:hAnsi="仿宋"/>
        </w:rPr>
        <w:t>请合理</w:t>
      </w:r>
      <w:proofErr w:type="gramEnd"/>
      <w:r>
        <w:rPr>
          <w:rFonts w:ascii="仿宋" w:hAnsi="仿宋"/>
        </w:rPr>
        <w:t>分配时间。</w:t>
      </w:r>
    </w:p>
    <w:p w14:paraId="2195CDB7" w14:textId="77777777" w:rsidR="00E8156D" w:rsidRDefault="00666A28">
      <w:pPr>
        <w:spacing w:line="360" w:lineRule="auto"/>
        <w:ind w:firstLineChars="200" w:firstLine="480"/>
        <w:rPr>
          <w:rFonts w:ascii="仿宋" w:hAnsi="仿宋"/>
        </w:rPr>
      </w:pPr>
      <w:r>
        <w:rPr>
          <w:rFonts w:ascii="仿宋" w:hAnsi="仿宋" w:hint="eastAsia"/>
        </w:rPr>
        <w:t>（</w:t>
      </w:r>
      <w:r>
        <w:rPr>
          <w:rFonts w:ascii="仿宋" w:hAnsi="仿宋"/>
        </w:rPr>
        <w:t>2）评分标准：竞赛决赛评分标准如下表，仅供参考。具体细则将在今后</w:t>
      </w:r>
      <w:r>
        <w:rPr>
          <w:rFonts w:ascii="仿宋" w:hAnsi="仿宋"/>
        </w:rPr>
        <w:lastRenderedPageBreak/>
        <w:t>“赛事公告”中再行公布。</w:t>
      </w:r>
      <w:r>
        <w:rPr>
          <w:rFonts w:ascii="仿宋" w:hAnsi="仿宋" w:hint="eastAsia"/>
        </w:rPr>
        <w:t>本届竞赛各参赛作品的最终成绩将由初赛成绩和决赛成绩共同组成，其中初赛成绩占总成绩的10%。</w:t>
      </w:r>
    </w:p>
    <w:p w14:paraId="0B01B91B" w14:textId="77777777" w:rsidR="00E8156D" w:rsidRDefault="00666A28">
      <w:pPr>
        <w:spacing w:beforeLines="50" w:before="156" w:line="360" w:lineRule="auto"/>
        <w:jc w:val="center"/>
        <w:rPr>
          <w:rFonts w:ascii="仿宋" w:hAnsi="仿宋"/>
          <w:b/>
        </w:rPr>
      </w:pPr>
      <w:r>
        <w:rPr>
          <w:rFonts w:ascii="仿宋" w:hAnsi="仿宋" w:hint="eastAsia"/>
          <w:b/>
        </w:rPr>
        <w:t>科技</w:t>
      </w:r>
      <w:proofErr w:type="gramStart"/>
      <w:r>
        <w:rPr>
          <w:rFonts w:ascii="仿宋" w:hAnsi="仿宋" w:hint="eastAsia"/>
          <w:b/>
        </w:rPr>
        <w:t>创新组</w:t>
      </w:r>
      <w:proofErr w:type="gramEnd"/>
      <w:r>
        <w:rPr>
          <w:rFonts w:ascii="仿宋" w:hAnsi="仿宋"/>
          <w:b/>
        </w:rPr>
        <w:t>决赛评分标准</w:t>
      </w:r>
    </w:p>
    <w:tbl>
      <w:tblPr>
        <w:tblW w:w="5000" w:type="pct"/>
        <w:jc w:val="center"/>
        <w:tblBorders>
          <w:insideH w:val="single" w:sz="4" w:space="0" w:color="auto"/>
          <w:insideV w:val="single" w:sz="4" w:space="0" w:color="auto"/>
        </w:tblBorders>
        <w:shd w:val="clear" w:color="auto" w:fill="FFFBF7"/>
        <w:tblCellMar>
          <w:left w:w="0" w:type="dxa"/>
          <w:right w:w="0" w:type="dxa"/>
        </w:tblCellMar>
        <w:tblLook w:val="04A0" w:firstRow="1" w:lastRow="0" w:firstColumn="1" w:lastColumn="0" w:noHBand="0" w:noVBand="1"/>
      </w:tblPr>
      <w:tblGrid>
        <w:gridCol w:w="922"/>
        <w:gridCol w:w="1844"/>
        <w:gridCol w:w="1387"/>
        <w:gridCol w:w="1844"/>
        <w:gridCol w:w="929"/>
        <w:gridCol w:w="1380"/>
      </w:tblGrid>
      <w:tr w:rsidR="00E8156D" w14:paraId="4D3B2FAB" w14:textId="77777777">
        <w:trPr>
          <w:trHeight w:val="345"/>
          <w:jc w:val="center"/>
        </w:trPr>
        <w:tc>
          <w:tcPr>
            <w:tcW w:w="555" w:type="pct"/>
            <w:tcBorders>
              <w:top w:val="single" w:sz="12" w:space="0" w:color="auto"/>
              <w:bottom w:val="single" w:sz="12" w:space="0" w:color="auto"/>
            </w:tcBorders>
            <w:shd w:val="clear" w:color="auto" w:fill="auto"/>
            <w:vAlign w:val="center"/>
          </w:tcPr>
          <w:p w14:paraId="5C26E932" w14:textId="77777777" w:rsidR="00E8156D" w:rsidRDefault="00666A28">
            <w:pPr>
              <w:widowControl/>
              <w:spacing w:line="240" w:lineRule="exact"/>
              <w:jc w:val="center"/>
              <w:rPr>
                <w:rFonts w:ascii="仿宋" w:hAnsi="仿宋" w:cs="Tahoma"/>
                <w:b/>
                <w:bCs/>
                <w:color w:val="000000"/>
                <w:kern w:val="0"/>
                <w:sz w:val="18"/>
                <w:szCs w:val="18"/>
              </w:rPr>
            </w:pPr>
            <w:r>
              <w:rPr>
                <w:rFonts w:ascii="仿宋" w:hAnsi="仿宋" w:cs="Tahoma" w:hint="eastAsia"/>
                <w:b/>
                <w:bCs/>
                <w:color w:val="000000"/>
                <w:kern w:val="0"/>
                <w:sz w:val="18"/>
                <w:szCs w:val="18"/>
              </w:rPr>
              <w:t>竞赛决赛</w:t>
            </w:r>
          </w:p>
          <w:p w14:paraId="5BCCF955"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b/>
                <w:bCs/>
                <w:color w:val="000000"/>
                <w:kern w:val="0"/>
                <w:sz w:val="18"/>
                <w:szCs w:val="18"/>
              </w:rPr>
              <w:t>评分指标</w:t>
            </w:r>
          </w:p>
        </w:tc>
        <w:tc>
          <w:tcPr>
            <w:tcW w:w="1110" w:type="pct"/>
            <w:tcBorders>
              <w:top w:val="single" w:sz="12" w:space="0" w:color="auto"/>
              <w:bottom w:val="single" w:sz="12" w:space="0" w:color="auto"/>
            </w:tcBorders>
            <w:shd w:val="clear" w:color="auto" w:fill="auto"/>
            <w:vAlign w:val="center"/>
          </w:tcPr>
          <w:p w14:paraId="6186075F"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b/>
                <w:bCs/>
                <w:color w:val="000000"/>
                <w:kern w:val="0"/>
                <w:sz w:val="18"/>
                <w:szCs w:val="18"/>
              </w:rPr>
              <w:t>专业知识综合运用</w:t>
            </w:r>
          </w:p>
        </w:tc>
        <w:tc>
          <w:tcPr>
            <w:tcW w:w="835" w:type="pct"/>
            <w:tcBorders>
              <w:top w:val="single" w:sz="12" w:space="0" w:color="auto"/>
              <w:bottom w:val="single" w:sz="12" w:space="0" w:color="auto"/>
            </w:tcBorders>
            <w:shd w:val="clear" w:color="auto" w:fill="auto"/>
            <w:vAlign w:val="center"/>
          </w:tcPr>
          <w:p w14:paraId="6DD5AB04" w14:textId="77777777" w:rsidR="00E8156D" w:rsidRDefault="00666A28">
            <w:pPr>
              <w:widowControl/>
              <w:jc w:val="center"/>
              <w:rPr>
                <w:rFonts w:ascii="宋体" w:hAnsi="宋体" w:cs="宋体"/>
                <w:color w:val="000000"/>
                <w:kern w:val="0"/>
                <w:sz w:val="18"/>
                <w:szCs w:val="18"/>
                <w:highlight w:val="yellow"/>
              </w:rPr>
            </w:pPr>
            <w:r>
              <w:rPr>
                <w:rFonts w:ascii="仿宋" w:hAnsi="仿宋" w:cs="宋体" w:hint="eastAsia"/>
                <w:b/>
                <w:bCs/>
                <w:color w:val="000000"/>
                <w:kern w:val="0"/>
                <w:sz w:val="18"/>
                <w:szCs w:val="18"/>
              </w:rPr>
              <w:t>作品创新性</w:t>
            </w:r>
          </w:p>
        </w:tc>
        <w:tc>
          <w:tcPr>
            <w:tcW w:w="1110" w:type="pct"/>
            <w:tcBorders>
              <w:top w:val="single" w:sz="12" w:space="0" w:color="auto"/>
              <w:bottom w:val="single" w:sz="12" w:space="0" w:color="auto"/>
            </w:tcBorders>
            <w:shd w:val="clear" w:color="auto" w:fill="auto"/>
            <w:vAlign w:val="center"/>
          </w:tcPr>
          <w:p w14:paraId="390E9AAF"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b/>
                <w:bCs/>
                <w:color w:val="000000"/>
                <w:kern w:val="0"/>
                <w:sz w:val="18"/>
                <w:szCs w:val="18"/>
              </w:rPr>
              <w:t>作品完成度和可行性</w:t>
            </w:r>
          </w:p>
        </w:tc>
        <w:tc>
          <w:tcPr>
            <w:tcW w:w="559" w:type="pct"/>
            <w:tcBorders>
              <w:top w:val="single" w:sz="12" w:space="0" w:color="auto"/>
              <w:bottom w:val="single" w:sz="12" w:space="0" w:color="auto"/>
            </w:tcBorders>
            <w:shd w:val="clear" w:color="auto" w:fill="auto"/>
            <w:vAlign w:val="center"/>
          </w:tcPr>
          <w:p w14:paraId="00510A83" w14:textId="77777777" w:rsidR="00E8156D" w:rsidRDefault="00666A28">
            <w:pPr>
              <w:widowControl/>
              <w:jc w:val="center"/>
              <w:rPr>
                <w:rFonts w:ascii="宋体" w:hAnsi="宋体" w:cs="宋体"/>
                <w:color w:val="000000"/>
                <w:kern w:val="0"/>
                <w:sz w:val="18"/>
                <w:szCs w:val="18"/>
                <w:highlight w:val="yellow"/>
              </w:rPr>
            </w:pPr>
            <w:r>
              <w:rPr>
                <w:rFonts w:ascii="仿宋" w:hAnsi="仿宋" w:cs="宋体" w:hint="eastAsia"/>
                <w:b/>
                <w:bCs/>
                <w:color w:val="000000"/>
                <w:kern w:val="0"/>
                <w:sz w:val="18"/>
                <w:szCs w:val="18"/>
              </w:rPr>
              <w:t>应用前景</w:t>
            </w:r>
          </w:p>
        </w:tc>
        <w:tc>
          <w:tcPr>
            <w:tcW w:w="831" w:type="pct"/>
            <w:tcBorders>
              <w:top w:val="single" w:sz="12" w:space="0" w:color="auto"/>
              <w:bottom w:val="single" w:sz="12" w:space="0" w:color="auto"/>
            </w:tcBorders>
            <w:shd w:val="clear" w:color="auto" w:fill="FFFFFF" w:themeFill="background1"/>
            <w:vAlign w:val="center"/>
          </w:tcPr>
          <w:p w14:paraId="400CFC63" w14:textId="77777777" w:rsidR="00E8156D" w:rsidRDefault="00666A28">
            <w:pPr>
              <w:widowControl/>
              <w:jc w:val="center"/>
              <w:rPr>
                <w:rFonts w:ascii="仿宋" w:hAnsi="仿宋" w:cs="宋体"/>
                <w:b/>
                <w:bCs/>
                <w:color w:val="000000"/>
                <w:kern w:val="0"/>
                <w:sz w:val="18"/>
                <w:szCs w:val="24"/>
                <w:highlight w:val="yellow"/>
              </w:rPr>
            </w:pPr>
            <w:r>
              <w:rPr>
                <w:rFonts w:ascii="仿宋" w:hAnsi="仿宋" w:cs="宋体" w:hint="eastAsia"/>
                <w:b/>
                <w:bCs/>
                <w:color w:val="000000"/>
                <w:kern w:val="0"/>
                <w:sz w:val="18"/>
                <w:szCs w:val="18"/>
              </w:rPr>
              <w:t>现场综合表现</w:t>
            </w:r>
          </w:p>
        </w:tc>
      </w:tr>
      <w:tr w:rsidR="00E8156D" w14:paraId="32890EA8" w14:textId="77777777">
        <w:trPr>
          <w:trHeight w:val="345"/>
          <w:jc w:val="center"/>
        </w:trPr>
        <w:tc>
          <w:tcPr>
            <w:tcW w:w="555" w:type="pct"/>
            <w:tcBorders>
              <w:top w:val="single" w:sz="12" w:space="0" w:color="auto"/>
              <w:bottom w:val="single" w:sz="12" w:space="0" w:color="auto"/>
            </w:tcBorders>
            <w:shd w:val="clear" w:color="auto" w:fill="auto"/>
            <w:vAlign w:val="center"/>
          </w:tcPr>
          <w:p w14:paraId="72A082D8"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color w:val="000000"/>
                <w:kern w:val="0"/>
                <w:sz w:val="18"/>
                <w:szCs w:val="18"/>
              </w:rPr>
              <w:t>比重</w:t>
            </w:r>
          </w:p>
        </w:tc>
        <w:tc>
          <w:tcPr>
            <w:tcW w:w="1110" w:type="pct"/>
            <w:tcBorders>
              <w:top w:val="single" w:sz="12" w:space="0" w:color="auto"/>
              <w:bottom w:val="single" w:sz="12" w:space="0" w:color="auto"/>
            </w:tcBorders>
            <w:shd w:val="clear" w:color="auto" w:fill="auto"/>
            <w:vAlign w:val="center"/>
          </w:tcPr>
          <w:p w14:paraId="12C87C80"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color w:val="000000"/>
                <w:kern w:val="0"/>
                <w:sz w:val="18"/>
                <w:szCs w:val="18"/>
              </w:rPr>
              <w:t>20%</w:t>
            </w:r>
          </w:p>
        </w:tc>
        <w:tc>
          <w:tcPr>
            <w:tcW w:w="835" w:type="pct"/>
            <w:tcBorders>
              <w:top w:val="single" w:sz="12" w:space="0" w:color="auto"/>
              <w:bottom w:val="single" w:sz="12" w:space="0" w:color="auto"/>
            </w:tcBorders>
            <w:shd w:val="clear" w:color="auto" w:fill="auto"/>
            <w:vAlign w:val="center"/>
          </w:tcPr>
          <w:p w14:paraId="305D00DC"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color w:val="000000"/>
                <w:kern w:val="0"/>
                <w:sz w:val="18"/>
                <w:szCs w:val="18"/>
              </w:rPr>
              <w:t>30%</w:t>
            </w:r>
          </w:p>
        </w:tc>
        <w:tc>
          <w:tcPr>
            <w:tcW w:w="1110" w:type="pct"/>
            <w:tcBorders>
              <w:top w:val="single" w:sz="12" w:space="0" w:color="auto"/>
              <w:bottom w:val="single" w:sz="12" w:space="0" w:color="auto"/>
            </w:tcBorders>
            <w:shd w:val="clear" w:color="auto" w:fill="auto"/>
            <w:vAlign w:val="center"/>
          </w:tcPr>
          <w:p w14:paraId="7AF6C0E6"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color w:val="000000"/>
                <w:kern w:val="0"/>
                <w:sz w:val="18"/>
                <w:szCs w:val="18"/>
              </w:rPr>
              <w:t>20%</w:t>
            </w:r>
          </w:p>
        </w:tc>
        <w:tc>
          <w:tcPr>
            <w:tcW w:w="559" w:type="pct"/>
            <w:tcBorders>
              <w:top w:val="single" w:sz="12" w:space="0" w:color="auto"/>
              <w:bottom w:val="single" w:sz="12" w:space="0" w:color="auto"/>
            </w:tcBorders>
            <w:shd w:val="clear" w:color="auto" w:fill="auto"/>
            <w:vAlign w:val="center"/>
          </w:tcPr>
          <w:p w14:paraId="6753349C" w14:textId="77777777" w:rsidR="00E8156D" w:rsidRDefault="00666A28">
            <w:pPr>
              <w:widowControl/>
              <w:jc w:val="center"/>
              <w:rPr>
                <w:rFonts w:ascii="Tahoma" w:hAnsi="Tahoma" w:cs="Tahoma"/>
                <w:color w:val="000000"/>
                <w:kern w:val="0"/>
                <w:sz w:val="18"/>
                <w:szCs w:val="18"/>
                <w:highlight w:val="yellow"/>
              </w:rPr>
            </w:pPr>
            <w:r>
              <w:rPr>
                <w:rFonts w:ascii="仿宋" w:hAnsi="仿宋" w:cs="Tahoma" w:hint="eastAsia"/>
                <w:color w:val="000000"/>
                <w:kern w:val="0"/>
                <w:sz w:val="18"/>
                <w:szCs w:val="18"/>
              </w:rPr>
              <w:t>15%</w:t>
            </w:r>
          </w:p>
        </w:tc>
        <w:tc>
          <w:tcPr>
            <w:tcW w:w="831" w:type="pct"/>
            <w:tcBorders>
              <w:top w:val="single" w:sz="12" w:space="0" w:color="auto"/>
              <w:bottom w:val="single" w:sz="12" w:space="0" w:color="auto"/>
            </w:tcBorders>
            <w:shd w:val="clear" w:color="auto" w:fill="FFFFFF" w:themeFill="background1"/>
            <w:vAlign w:val="center"/>
          </w:tcPr>
          <w:p w14:paraId="7E1624A7" w14:textId="77777777" w:rsidR="00E8156D" w:rsidRDefault="00666A28">
            <w:pPr>
              <w:widowControl/>
              <w:jc w:val="center"/>
              <w:rPr>
                <w:rFonts w:ascii="仿宋" w:hAnsi="仿宋" w:cs="Tahoma"/>
                <w:color w:val="000000"/>
                <w:kern w:val="0"/>
                <w:sz w:val="18"/>
                <w:szCs w:val="24"/>
              </w:rPr>
            </w:pPr>
            <w:r>
              <w:rPr>
                <w:rFonts w:ascii="仿宋" w:hAnsi="仿宋" w:cs="Tahoma" w:hint="eastAsia"/>
                <w:color w:val="000000"/>
                <w:kern w:val="0"/>
                <w:sz w:val="18"/>
                <w:szCs w:val="18"/>
              </w:rPr>
              <w:t>15%</w:t>
            </w:r>
          </w:p>
        </w:tc>
      </w:tr>
    </w:tbl>
    <w:p w14:paraId="4F0423C3" w14:textId="77777777" w:rsidR="00E8156D" w:rsidRDefault="00666A28">
      <w:pPr>
        <w:spacing w:beforeLines="50" w:before="156" w:line="360" w:lineRule="auto"/>
        <w:jc w:val="center"/>
        <w:rPr>
          <w:rFonts w:ascii="仿宋" w:hAnsi="仿宋"/>
          <w:b/>
        </w:rPr>
      </w:pPr>
      <w:r>
        <w:rPr>
          <w:rFonts w:ascii="仿宋" w:hAnsi="仿宋" w:hint="eastAsia"/>
          <w:b/>
        </w:rPr>
        <w:t>创业计划组</w:t>
      </w:r>
      <w:r>
        <w:rPr>
          <w:rFonts w:ascii="仿宋" w:hAnsi="仿宋"/>
          <w:b/>
        </w:rPr>
        <w:t>决赛评分标准</w:t>
      </w:r>
    </w:p>
    <w:tbl>
      <w:tblPr>
        <w:tblW w:w="5000" w:type="pct"/>
        <w:jc w:val="center"/>
        <w:tblBorders>
          <w:insideH w:val="single" w:sz="4" w:space="0" w:color="auto"/>
          <w:insideV w:val="single" w:sz="4" w:space="0" w:color="auto"/>
        </w:tblBorders>
        <w:shd w:val="clear" w:color="auto" w:fill="FFFBF7"/>
        <w:tblCellMar>
          <w:left w:w="0" w:type="dxa"/>
          <w:right w:w="0" w:type="dxa"/>
        </w:tblCellMar>
        <w:tblLook w:val="04A0" w:firstRow="1" w:lastRow="0" w:firstColumn="1" w:lastColumn="0" w:noHBand="0" w:noVBand="1"/>
      </w:tblPr>
      <w:tblGrid>
        <w:gridCol w:w="953"/>
        <w:gridCol w:w="2601"/>
        <w:gridCol w:w="955"/>
        <w:gridCol w:w="1895"/>
        <w:gridCol w:w="955"/>
        <w:gridCol w:w="947"/>
      </w:tblGrid>
      <w:tr w:rsidR="00E8156D" w14:paraId="32EDC459" w14:textId="77777777">
        <w:trPr>
          <w:trHeight w:val="345"/>
          <w:jc w:val="center"/>
        </w:trPr>
        <w:tc>
          <w:tcPr>
            <w:tcW w:w="573" w:type="pct"/>
            <w:tcBorders>
              <w:top w:val="single" w:sz="12" w:space="0" w:color="auto"/>
              <w:bottom w:val="single" w:sz="12" w:space="0" w:color="auto"/>
            </w:tcBorders>
            <w:shd w:val="clear" w:color="auto" w:fill="auto"/>
            <w:vAlign w:val="center"/>
          </w:tcPr>
          <w:p w14:paraId="6CDCDCC8" w14:textId="77777777" w:rsidR="00E8156D" w:rsidRDefault="00666A28">
            <w:pPr>
              <w:widowControl/>
              <w:jc w:val="center"/>
              <w:rPr>
                <w:rFonts w:ascii="仿宋" w:hAnsi="仿宋" w:cs="Tahoma"/>
                <w:b/>
                <w:bCs/>
                <w:color w:val="000000"/>
                <w:kern w:val="0"/>
                <w:sz w:val="18"/>
                <w:szCs w:val="24"/>
              </w:rPr>
            </w:pPr>
            <w:r>
              <w:rPr>
                <w:rFonts w:ascii="仿宋" w:hAnsi="仿宋" w:cs="Tahoma" w:hint="eastAsia"/>
                <w:b/>
                <w:bCs/>
                <w:color w:val="000000"/>
                <w:kern w:val="0"/>
                <w:sz w:val="18"/>
                <w:szCs w:val="24"/>
              </w:rPr>
              <w:t>竞赛决赛</w:t>
            </w:r>
          </w:p>
          <w:p w14:paraId="700EE8E7" w14:textId="77777777" w:rsidR="00E8156D" w:rsidRDefault="00666A28">
            <w:pPr>
              <w:widowControl/>
              <w:jc w:val="center"/>
              <w:rPr>
                <w:rFonts w:ascii="Tahoma" w:hAnsi="Tahoma" w:cs="Tahoma"/>
                <w:color w:val="000000"/>
                <w:kern w:val="0"/>
                <w:sz w:val="18"/>
                <w:szCs w:val="18"/>
              </w:rPr>
            </w:pPr>
            <w:r>
              <w:rPr>
                <w:rFonts w:ascii="仿宋" w:hAnsi="仿宋" w:cs="Tahoma" w:hint="eastAsia"/>
                <w:b/>
                <w:bCs/>
                <w:color w:val="000000"/>
                <w:kern w:val="0"/>
                <w:sz w:val="18"/>
                <w:szCs w:val="24"/>
              </w:rPr>
              <w:t>评分指标</w:t>
            </w:r>
          </w:p>
        </w:tc>
        <w:tc>
          <w:tcPr>
            <w:tcW w:w="1566" w:type="pct"/>
            <w:tcBorders>
              <w:top w:val="single" w:sz="12" w:space="0" w:color="auto"/>
              <w:bottom w:val="single" w:sz="12" w:space="0" w:color="auto"/>
            </w:tcBorders>
            <w:shd w:val="clear" w:color="auto" w:fill="auto"/>
            <w:vAlign w:val="center"/>
          </w:tcPr>
          <w:p w14:paraId="0709D6B0" w14:textId="77777777" w:rsidR="00E8156D" w:rsidRDefault="00666A28">
            <w:pPr>
              <w:widowControl/>
              <w:jc w:val="center"/>
              <w:rPr>
                <w:rFonts w:ascii="Tahoma" w:hAnsi="Tahoma" w:cs="Tahoma"/>
                <w:b/>
                <w:bCs/>
                <w:color w:val="000000"/>
                <w:kern w:val="0"/>
                <w:sz w:val="18"/>
                <w:szCs w:val="18"/>
              </w:rPr>
            </w:pPr>
            <w:r>
              <w:rPr>
                <w:rFonts w:ascii="Tahoma" w:hAnsi="Tahoma" w:cs="Tahoma" w:hint="eastAsia"/>
                <w:b/>
                <w:bCs/>
                <w:color w:val="000000"/>
                <w:kern w:val="0"/>
                <w:sz w:val="18"/>
                <w:szCs w:val="18"/>
              </w:rPr>
              <w:t>技术、商业模式等创新性</w:t>
            </w:r>
          </w:p>
        </w:tc>
        <w:tc>
          <w:tcPr>
            <w:tcW w:w="575" w:type="pct"/>
            <w:tcBorders>
              <w:top w:val="single" w:sz="12" w:space="0" w:color="auto"/>
              <w:bottom w:val="single" w:sz="12" w:space="0" w:color="auto"/>
            </w:tcBorders>
            <w:shd w:val="clear" w:color="auto" w:fill="auto"/>
            <w:vAlign w:val="center"/>
          </w:tcPr>
          <w:p w14:paraId="1F7DDFA7" w14:textId="77777777" w:rsidR="00E8156D" w:rsidRDefault="00666A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团队情况</w:t>
            </w:r>
          </w:p>
        </w:tc>
        <w:tc>
          <w:tcPr>
            <w:tcW w:w="1141" w:type="pct"/>
            <w:tcBorders>
              <w:top w:val="single" w:sz="12" w:space="0" w:color="auto"/>
              <w:bottom w:val="single" w:sz="12" w:space="0" w:color="auto"/>
            </w:tcBorders>
            <w:shd w:val="clear" w:color="auto" w:fill="auto"/>
            <w:vAlign w:val="center"/>
          </w:tcPr>
          <w:p w14:paraId="3AF9C89C" w14:textId="77777777" w:rsidR="00E8156D" w:rsidRDefault="00666A28">
            <w:pPr>
              <w:widowControl/>
              <w:jc w:val="center"/>
              <w:rPr>
                <w:rFonts w:ascii="Tahoma" w:hAnsi="Tahoma" w:cs="Tahoma"/>
                <w:b/>
                <w:bCs/>
                <w:color w:val="000000"/>
                <w:kern w:val="0"/>
                <w:sz w:val="18"/>
                <w:szCs w:val="18"/>
              </w:rPr>
            </w:pPr>
            <w:r>
              <w:rPr>
                <w:rFonts w:ascii="Tahoma" w:hAnsi="Tahoma" w:cs="Tahoma" w:hint="eastAsia"/>
                <w:b/>
                <w:bCs/>
                <w:color w:val="000000"/>
                <w:kern w:val="0"/>
                <w:sz w:val="18"/>
                <w:szCs w:val="18"/>
              </w:rPr>
              <w:t>商业性与市场情况</w:t>
            </w:r>
          </w:p>
        </w:tc>
        <w:tc>
          <w:tcPr>
            <w:tcW w:w="575" w:type="pct"/>
            <w:tcBorders>
              <w:top w:val="single" w:sz="12" w:space="0" w:color="auto"/>
              <w:bottom w:val="single" w:sz="12" w:space="0" w:color="auto"/>
            </w:tcBorders>
            <w:shd w:val="clear" w:color="auto" w:fill="auto"/>
            <w:vAlign w:val="center"/>
          </w:tcPr>
          <w:p w14:paraId="1B91D254" w14:textId="77777777" w:rsidR="00E8156D" w:rsidRDefault="00666A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带动就业</w:t>
            </w:r>
          </w:p>
        </w:tc>
        <w:tc>
          <w:tcPr>
            <w:tcW w:w="571" w:type="pct"/>
            <w:tcBorders>
              <w:top w:val="single" w:sz="12" w:space="0" w:color="auto"/>
              <w:bottom w:val="single" w:sz="12" w:space="0" w:color="auto"/>
            </w:tcBorders>
            <w:shd w:val="clear" w:color="auto" w:fill="FFFFFF" w:themeFill="background1"/>
            <w:vAlign w:val="center"/>
          </w:tcPr>
          <w:p w14:paraId="443EA932" w14:textId="77777777" w:rsidR="00E8156D" w:rsidRDefault="00666A2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引领教育</w:t>
            </w:r>
          </w:p>
        </w:tc>
      </w:tr>
      <w:tr w:rsidR="00E8156D" w14:paraId="4A442FF4" w14:textId="77777777">
        <w:trPr>
          <w:trHeight w:val="345"/>
          <w:jc w:val="center"/>
        </w:trPr>
        <w:tc>
          <w:tcPr>
            <w:tcW w:w="573" w:type="pct"/>
            <w:tcBorders>
              <w:top w:val="single" w:sz="12" w:space="0" w:color="auto"/>
              <w:bottom w:val="single" w:sz="12" w:space="0" w:color="auto"/>
            </w:tcBorders>
            <w:shd w:val="clear" w:color="auto" w:fill="auto"/>
            <w:vAlign w:val="center"/>
          </w:tcPr>
          <w:p w14:paraId="6692545C" w14:textId="77777777" w:rsidR="00E8156D" w:rsidRDefault="00666A28">
            <w:pPr>
              <w:widowControl/>
              <w:jc w:val="center"/>
              <w:rPr>
                <w:rFonts w:ascii="Tahoma" w:hAnsi="Tahoma" w:cs="Tahoma"/>
                <w:color w:val="000000"/>
                <w:kern w:val="0"/>
                <w:sz w:val="18"/>
                <w:szCs w:val="18"/>
              </w:rPr>
            </w:pPr>
            <w:r>
              <w:rPr>
                <w:rFonts w:ascii="仿宋" w:hAnsi="仿宋" w:cs="Tahoma" w:hint="eastAsia"/>
                <w:color w:val="000000"/>
                <w:kern w:val="0"/>
                <w:sz w:val="18"/>
                <w:szCs w:val="24"/>
              </w:rPr>
              <w:t>比重</w:t>
            </w:r>
          </w:p>
        </w:tc>
        <w:tc>
          <w:tcPr>
            <w:tcW w:w="1566" w:type="pct"/>
            <w:tcBorders>
              <w:top w:val="single" w:sz="12" w:space="0" w:color="auto"/>
              <w:bottom w:val="single" w:sz="12" w:space="0" w:color="auto"/>
            </w:tcBorders>
            <w:shd w:val="clear" w:color="auto" w:fill="auto"/>
            <w:vAlign w:val="center"/>
          </w:tcPr>
          <w:p w14:paraId="16BB38F2" w14:textId="77777777" w:rsidR="00E8156D" w:rsidRDefault="00666A28">
            <w:pPr>
              <w:widowControl/>
              <w:jc w:val="center"/>
              <w:rPr>
                <w:rFonts w:ascii="Tahoma" w:hAnsi="Tahoma" w:cs="Tahoma"/>
                <w:color w:val="000000"/>
                <w:kern w:val="0"/>
                <w:sz w:val="18"/>
                <w:szCs w:val="18"/>
              </w:rPr>
            </w:pPr>
            <w:r>
              <w:rPr>
                <w:rFonts w:ascii="仿宋" w:hAnsi="仿宋" w:cs="Tahoma" w:hint="eastAsia"/>
                <w:color w:val="000000"/>
                <w:kern w:val="0"/>
                <w:sz w:val="18"/>
                <w:szCs w:val="24"/>
              </w:rPr>
              <w:t>30%</w:t>
            </w:r>
          </w:p>
        </w:tc>
        <w:tc>
          <w:tcPr>
            <w:tcW w:w="575" w:type="pct"/>
            <w:tcBorders>
              <w:top w:val="single" w:sz="12" w:space="0" w:color="auto"/>
              <w:bottom w:val="single" w:sz="12" w:space="0" w:color="auto"/>
            </w:tcBorders>
            <w:shd w:val="clear" w:color="auto" w:fill="auto"/>
            <w:vAlign w:val="center"/>
          </w:tcPr>
          <w:p w14:paraId="2784687E" w14:textId="77777777" w:rsidR="00E8156D" w:rsidRDefault="00666A28">
            <w:pPr>
              <w:widowControl/>
              <w:jc w:val="center"/>
              <w:rPr>
                <w:rFonts w:ascii="Tahoma" w:hAnsi="Tahoma" w:cs="Tahoma"/>
                <w:color w:val="000000"/>
                <w:kern w:val="0"/>
                <w:sz w:val="18"/>
                <w:szCs w:val="18"/>
              </w:rPr>
            </w:pPr>
            <w:r>
              <w:rPr>
                <w:rFonts w:ascii="仿宋" w:hAnsi="仿宋" w:cs="Tahoma" w:hint="eastAsia"/>
                <w:color w:val="000000"/>
                <w:kern w:val="0"/>
                <w:sz w:val="18"/>
                <w:szCs w:val="24"/>
              </w:rPr>
              <w:t>25%</w:t>
            </w:r>
          </w:p>
        </w:tc>
        <w:tc>
          <w:tcPr>
            <w:tcW w:w="1141" w:type="pct"/>
            <w:tcBorders>
              <w:top w:val="single" w:sz="12" w:space="0" w:color="auto"/>
              <w:bottom w:val="single" w:sz="12" w:space="0" w:color="auto"/>
            </w:tcBorders>
            <w:shd w:val="clear" w:color="auto" w:fill="auto"/>
            <w:vAlign w:val="center"/>
          </w:tcPr>
          <w:p w14:paraId="1DA975AE" w14:textId="77777777" w:rsidR="00E8156D" w:rsidRDefault="00666A28">
            <w:pPr>
              <w:widowControl/>
              <w:jc w:val="center"/>
              <w:rPr>
                <w:rFonts w:ascii="Tahoma" w:hAnsi="Tahoma" w:cs="Tahoma"/>
                <w:color w:val="000000"/>
                <w:kern w:val="0"/>
                <w:sz w:val="18"/>
                <w:szCs w:val="18"/>
              </w:rPr>
            </w:pPr>
            <w:r>
              <w:rPr>
                <w:rFonts w:ascii="仿宋" w:hAnsi="仿宋" w:cs="Tahoma" w:hint="eastAsia"/>
                <w:color w:val="000000"/>
                <w:kern w:val="0"/>
                <w:sz w:val="18"/>
                <w:szCs w:val="24"/>
              </w:rPr>
              <w:t>20%</w:t>
            </w:r>
          </w:p>
        </w:tc>
        <w:tc>
          <w:tcPr>
            <w:tcW w:w="575" w:type="pct"/>
            <w:tcBorders>
              <w:top w:val="single" w:sz="12" w:space="0" w:color="auto"/>
              <w:bottom w:val="single" w:sz="12" w:space="0" w:color="auto"/>
            </w:tcBorders>
            <w:shd w:val="clear" w:color="auto" w:fill="auto"/>
            <w:vAlign w:val="center"/>
          </w:tcPr>
          <w:p w14:paraId="091447C4" w14:textId="77777777" w:rsidR="00E8156D" w:rsidRDefault="00666A28">
            <w:pPr>
              <w:widowControl/>
              <w:jc w:val="center"/>
              <w:rPr>
                <w:rFonts w:ascii="Tahoma" w:hAnsi="Tahoma" w:cs="Tahoma"/>
                <w:color w:val="000000"/>
                <w:kern w:val="0"/>
                <w:sz w:val="18"/>
                <w:szCs w:val="18"/>
              </w:rPr>
            </w:pPr>
            <w:r>
              <w:rPr>
                <w:rFonts w:ascii="仿宋" w:hAnsi="仿宋" w:cs="Tahoma" w:hint="eastAsia"/>
                <w:color w:val="000000"/>
                <w:kern w:val="0"/>
                <w:sz w:val="18"/>
                <w:szCs w:val="24"/>
              </w:rPr>
              <w:t>15%</w:t>
            </w:r>
          </w:p>
        </w:tc>
        <w:tc>
          <w:tcPr>
            <w:tcW w:w="571" w:type="pct"/>
            <w:tcBorders>
              <w:top w:val="single" w:sz="12" w:space="0" w:color="auto"/>
              <w:bottom w:val="single" w:sz="12" w:space="0" w:color="auto"/>
            </w:tcBorders>
            <w:shd w:val="clear" w:color="auto" w:fill="FFFFFF" w:themeFill="background1"/>
            <w:vAlign w:val="center"/>
          </w:tcPr>
          <w:p w14:paraId="6A11DC7A" w14:textId="77777777" w:rsidR="00E8156D" w:rsidRDefault="00666A28">
            <w:pPr>
              <w:widowControl/>
              <w:jc w:val="center"/>
              <w:rPr>
                <w:rFonts w:ascii="仿宋" w:hAnsi="仿宋" w:cs="Tahoma"/>
                <w:color w:val="000000"/>
                <w:kern w:val="0"/>
                <w:sz w:val="18"/>
                <w:szCs w:val="24"/>
              </w:rPr>
            </w:pPr>
            <w:r>
              <w:rPr>
                <w:rFonts w:ascii="仿宋" w:hAnsi="仿宋" w:cs="Tahoma" w:hint="eastAsia"/>
                <w:color w:val="000000"/>
                <w:kern w:val="0"/>
                <w:sz w:val="18"/>
                <w:szCs w:val="24"/>
              </w:rPr>
              <w:t>10%</w:t>
            </w:r>
          </w:p>
        </w:tc>
      </w:tr>
    </w:tbl>
    <w:p w14:paraId="34F0723E" w14:textId="77777777" w:rsidR="00E8156D" w:rsidRDefault="00666A28">
      <w:pPr>
        <w:spacing w:beforeLines="50" w:before="156" w:line="360" w:lineRule="auto"/>
        <w:jc w:val="center"/>
        <w:rPr>
          <w:rFonts w:ascii="仿宋" w:hAnsi="仿宋"/>
          <w:b/>
        </w:rPr>
      </w:pPr>
      <w:r>
        <w:rPr>
          <w:rFonts w:ascii="仿宋" w:hAnsi="仿宋"/>
          <w:b/>
        </w:rPr>
        <w:t>竞赛</w:t>
      </w:r>
      <w:r>
        <w:rPr>
          <w:rFonts w:ascii="仿宋" w:hAnsi="仿宋" w:hint="eastAsia"/>
          <w:b/>
        </w:rPr>
        <w:t>作品最终成绩组成</w:t>
      </w:r>
    </w:p>
    <w:tbl>
      <w:tblPr>
        <w:tblStyle w:val="ae"/>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6"/>
        <w:gridCol w:w="2765"/>
        <w:gridCol w:w="2765"/>
      </w:tblGrid>
      <w:tr w:rsidR="00E8156D" w14:paraId="2DC90BC5" w14:textId="77777777">
        <w:tc>
          <w:tcPr>
            <w:tcW w:w="2766" w:type="dxa"/>
            <w:tcBorders>
              <w:top w:val="single" w:sz="12" w:space="0" w:color="auto"/>
              <w:bottom w:val="single" w:sz="12" w:space="0" w:color="auto"/>
              <w:right w:val="single" w:sz="2" w:space="0" w:color="auto"/>
            </w:tcBorders>
            <w:vAlign w:val="center"/>
          </w:tcPr>
          <w:p w14:paraId="075B7CC2" w14:textId="77777777" w:rsidR="00E8156D" w:rsidRDefault="00666A28">
            <w:pPr>
              <w:widowControl/>
              <w:jc w:val="center"/>
              <w:rPr>
                <w:rFonts w:ascii="仿宋" w:hAnsi="仿宋" w:cs="Tahoma"/>
                <w:b/>
                <w:bCs/>
                <w:color w:val="000000"/>
                <w:kern w:val="0"/>
                <w:sz w:val="18"/>
                <w:szCs w:val="18"/>
              </w:rPr>
            </w:pPr>
            <w:r>
              <w:rPr>
                <w:rFonts w:ascii="仿宋" w:hAnsi="仿宋" w:cs="Tahoma" w:hint="eastAsia"/>
                <w:b/>
                <w:bCs/>
                <w:color w:val="000000"/>
                <w:kern w:val="0"/>
                <w:sz w:val="18"/>
                <w:szCs w:val="18"/>
              </w:rPr>
              <w:t>最终成绩</w:t>
            </w:r>
          </w:p>
        </w:tc>
        <w:tc>
          <w:tcPr>
            <w:tcW w:w="2765" w:type="dxa"/>
            <w:tcBorders>
              <w:top w:val="single" w:sz="12" w:space="0" w:color="auto"/>
              <w:left w:val="single" w:sz="2" w:space="0" w:color="auto"/>
              <w:bottom w:val="single" w:sz="12" w:space="0" w:color="auto"/>
              <w:right w:val="single" w:sz="2" w:space="0" w:color="auto"/>
            </w:tcBorders>
            <w:vAlign w:val="center"/>
          </w:tcPr>
          <w:p w14:paraId="5BCDD5D9" w14:textId="77777777" w:rsidR="00E8156D" w:rsidRDefault="00666A28">
            <w:pPr>
              <w:jc w:val="center"/>
              <w:rPr>
                <w:rFonts w:ascii="仿宋" w:hAnsi="仿宋"/>
                <w:b/>
                <w:sz w:val="18"/>
                <w:szCs w:val="18"/>
              </w:rPr>
            </w:pPr>
            <w:r>
              <w:rPr>
                <w:rFonts w:ascii="仿宋" w:hAnsi="仿宋" w:hint="eastAsia"/>
                <w:b/>
                <w:sz w:val="18"/>
                <w:szCs w:val="18"/>
              </w:rPr>
              <w:t>竞赛初赛评分</w:t>
            </w:r>
          </w:p>
        </w:tc>
        <w:tc>
          <w:tcPr>
            <w:tcW w:w="2765" w:type="dxa"/>
            <w:tcBorders>
              <w:top w:val="single" w:sz="12" w:space="0" w:color="auto"/>
              <w:left w:val="single" w:sz="2" w:space="0" w:color="auto"/>
              <w:bottom w:val="single" w:sz="12" w:space="0" w:color="auto"/>
            </w:tcBorders>
            <w:vAlign w:val="center"/>
          </w:tcPr>
          <w:p w14:paraId="0291C897" w14:textId="77777777" w:rsidR="00E8156D" w:rsidRDefault="00666A28">
            <w:pPr>
              <w:widowControl/>
              <w:jc w:val="center"/>
              <w:rPr>
                <w:rFonts w:ascii="仿宋" w:hAnsi="仿宋" w:cs="Tahoma"/>
                <w:b/>
                <w:bCs/>
                <w:color w:val="000000"/>
                <w:kern w:val="0"/>
                <w:sz w:val="18"/>
                <w:szCs w:val="18"/>
              </w:rPr>
            </w:pPr>
            <w:r>
              <w:rPr>
                <w:rFonts w:ascii="仿宋" w:hAnsi="仿宋" w:cs="Tahoma" w:hint="eastAsia"/>
                <w:b/>
                <w:bCs/>
                <w:color w:val="000000"/>
                <w:kern w:val="0"/>
                <w:sz w:val="18"/>
                <w:szCs w:val="18"/>
              </w:rPr>
              <w:t>竞赛决赛评分</w:t>
            </w:r>
          </w:p>
        </w:tc>
      </w:tr>
      <w:tr w:rsidR="00E8156D" w14:paraId="1FEECD8B" w14:textId="77777777">
        <w:tc>
          <w:tcPr>
            <w:tcW w:w="2766" w:type="dxa"/>
            <w:tcBorders>
              <w:top w:val="single" w:sz="12" w:space="0" w:color="auto"/>
              <w:bottom w:val="single" w:sz="12" w:space="0" w:color="auto"/>
              <w:right w:val="single" w:sz="2" w:space="0" w:color="auto"/>
            </w:tcBorders>
            <w:vAlign w:val="center"/>
          </w:tcPr>
          <w:p w14:paraId="14D53FEA" w14:textId="77777777" w:rsidR="00E8156D" w:rsidRDefault="00666A28">
            <w:pPr>
              <w:widowControl/>
              <w:jc w:val="center"/>
              <w:rPr>
                <w:rFonts w:ascii="仿宋" w:hAnsi="仿宋" w:cs="Tahoma"/>
                <w:bCs/>
                <w:color w:val="000000"/>
                <w:kern w:val="0"/>
                <w:sz w:val="18"/>
                <w:szCs w:val="18"/>
              </w:rPr>
            </w:pPr>
            <w:r>
              <w:rPr>
                <w:rFonts w:ascii="仿宋" w:hAnsi="仿宋" w:cs="Tahoma" w:hint="eastAsia"/>
                <w:bCs/>
                <w:color w:val="000000"/>
                <w:kern w:val="0"/>
                <w:sz w:val="18"/>
                <w:szCs w:val="18"/>
              </w:rPr>
              <w:t>比重</w:t>
            </w:r>
          </w:p>
        </w:tc>
        <w:tc>
          <w:tcPr>
            <w:tcW w:w="2765" w:type="dxa"/>
            <w:tcBorders>
              <w:top w:val="single" w:sz="12" w:space="0" w:color="auto"/>
              <w:left w:val="single" w:sz="2" w:space="0" w:color="auto"/>
              <w:bottom w:val="single" w:sz="12" w:space="0" w:color="auto"/>
              <w:right w:val="single" w:sz="2" w:space="0" w:color="auto"/>
            </w:tcBorders>
            <w:vAlign w:val="center"/>
          </w:tcPr>
          <w:p w14:paraId="5401B917" w14:textId="77777777" w:rsidR="00E8156D" w:rsidRDefault="00666A28">
            <w:pPr>
              <w:jc w:val="center"/>
              <w:rPr>
                <w:rFonts w:ascii="仿宋" w:hAnsi="仿宋"/>
                <w:sz w:val="18"/>
                <w:szCs w:val="18"/>
              </w:rPr>
            </w:pPr>
            <w:r>
              <w:rPr>
                <w:rFonts w:ascii="仿宋" w:hAnsi="仿宋" w:hint="eastAsia"/>
                <w:sz w:val="18"/>
                <w:szCs w:val="18"/>
              </w:rPr>
              <w:t>10%</w:t>
            </w:r>
          </w:p>
        </w:tc>
        <w:tc>
          <w:tcPr>
            <w:tcW w:w="2765" w:type="dxa"/>
            <w:tcBorders>
              <w:top w:val="single" w:sz="12" w:space="0" w:color="auto"/>
              <w:left w:val="single" w:sz="2" w:space="0" w:color="auto"/>
              <w:bottom w:val="single" w:sz="12" w:space="0" w:color="auto"/>
            </w:tcBorders>
            <w:vAlign w:val="center"/>
          </w:tcPr>
          <w:p w14:paraId="61269353" w14:textId="77777777" w:rsidR="00E8156D" w:rsidRDefault="00666A28">
            <w:pPr>
              <w:jc w:val="center"/>
              <w:rPr>
                <w:rFonts w:ascii="仿宋" w:hAnsi="仿宋"/>
                <w:sz w:val="18"/>
                <w:szCs w:val="18"/>
              </w:rPr>
            </w:pPr>
            <w:r>
              <w:rPr>
                <w:rFonts w:ascii="仿宋" w:hAnsi="仿宋" w:hint="eastAsia"/>
                <w:sz w:val="18"/>
                <w:szCs w:val="18"/>
              </w:rPr>
              <w:t>90%</w:t>
            </w:r>
          </w:p>
        </w:tc>
      </w:tr>
    </w:tbl>
    <w:p w14:paraId="275000AD" w14:textId="77777777" w:rsidR="00E8156D" w:rsidRDefault="00E8156D">
      <w:pPr>
        <w:spacing w:line="360" w:lineRule="auto"/>
        <w:ind w:firstLineChars="200" w:firstLine="480"/>
        <w:rPr>
          <w:rFonts w:ascii="仿宋" w:hAnsi="仿宋"/>
        </w:rPr>
      </w:pPr>
    </w:p>
    <w:p w14:paraId="4336A2A5" w14:textId="77777777" w:rsidR="00E8156D" w:rsidRDefault="00666A28">
      <w:pPr>
        <w:spacing w:line="360" w:lineRule="auto"/>
        <w:rPr>
          <w:rFonts w:ascii="黑体" w:eastAsia="黑体" w:hAnsi="黑体"/>
        </w:rPr>
      </w:pPr>
      <w:r>
        <w:rPr>
          <w:rFonts w:ascii="黑体" w:eastAsia="黑体" w:hAnsi="黑体" w:hint="eastAsia"/>
        </w:rPr>
        <w:t>四、其他说明</w:t>
      </w:r>
    </w:p>
    <w:p w14:paraId="220A7DD1" w14:textId="77777777" w:rsidR="00E8156D" w:rsidRDefault="00666A28">
      <w:pPr>
        <w:spacing w:line="360" w:lineRule="auto"/>
        <w:ind w:firstLineChars="200" w:firstLine="480"/>
      </w:pPr>
      <w:r>
        <w:rPr>
          <w:rFonts w:ascii="仿宋" w:hAnsi="仿宋" w:hint="eastAsia"/>
        </w:rPr>
        <w:t>竞赛组委会单位有权保留参赛作品说明文档及论文，允许被查阅和借阅；竞赛组委会单位可以公布参赛作品说明文档及论文的全部或部分内容，可以采用复印、缩印或其它手段保存这些内容。</w:t>
      </w:r>
    </w:p>
    <w:p w14:paraId="078987A8" w14:textId="77777777" w:rsidR="00E8156D" w:rsidRDefault="00666A28">
      <w:pPr>
        <w:spacing w:line="360" w:lineRule="auto"/>
        <w:rPr>
          <w:rFonts w:ascii="黑体" w:eastAsia="黑体" w:hAnsi="黑体"/>
        </w:rPr>
      </w:pPr>
      <w:r>
        <w:rPr>
          <w:rFonts w:ascii="黑体" w:eastAsia="黑体" w:hAnsi="黑体" w:hint="eastAsia"/>
        </w:rPr>
        <w:t>五、奖项设置</w:t>
      </w:r>
    </w:p>
    <w:p w14:paraId="4225EB82" w14:textId="77777777" w:rsidR="00E8156D" w:rsidRDefault="00666A28">
      <w:pPr>
        <w:spacing w:line="360" w:lineRule="auto"/>
        <w:ind w:firstLineChars="200" w:firstLine="480"/>
        <w:rPr>
          <w:rFonts w:ascii="仿宋" w:hAnsi="仿宋"/>
        </w:rPr>
      </w:pPr>
      <w:r>
        <w:rPr>
          <w:rFonts w:ascii="仿宋" w:hAnsi="仿宋" w:hint="eastAsia"/>
        </w:rPr>
        <w:t>竞赛设特等奖1名（可空缺）；一等奖、二等奖、三等奖、优秀奖分别按各赛道报名作品数量的3%、6%、9%、12%设奖；创业计划</w:t>
      </w:r>
      <w:proofErr w:type="gramStart"/>
      <w:r>
        <w:rPr>
          <w:rFonts w:ascii="仿宋" w:hAnsi="仿宋" w:hint="eastAsia"/>
        </w:rPr>
        <w:t>组项目</w:t>
      </w:r>
      <w:proofErr w:type="gramEnd"/>
      <w:r>
        <w:rPr>
          <w:rFonts w:ascii="仿宋" w:hAnsi="仿宋" w:hint="eastAsia"/>
        </w:rPr>
        <w:t>将按一定比例，依据商业计划书质量设置“最佳商业计划书奖”和答辩展示宣传效果设置“</w:t>
      </w:r>
      <w:proofErr w:type="gramStart"/>
      <w:r>
        <w:rPr>
          <w:rFonts w:ascii="仿宋" w:hAnsi="仿宋" w:hint="eastAsia"/>
        </w:rPr>
        <w:t>最佳</w:t>
      </w:r>
      <w:proofErr w:type="gramEnd"/>
      <w:r>
        <w:rPr>
          <w:rFonts w:ascii="仿宋" w:hAnsi="仿宋" w:hint="eastAsia"/>
        </w:rPr>
        <w:t>路演奖”两个单项奖（单项奖不进行S</w:t>
      </w:r>
      <w:r>
        <w:rPr>
          <w:rFonts w:ascii="仿宋" w:hAnsi="仿宋"/>
        </w:rPr>
        <w:t>RTP</w:t>
      </w:r>
      <w:r>
        <w:rPr>
          <w:rFonts w:ascii="仿宋" w:hAnsi="仿宋" w:hint="eastAsia"/>
        </w:rPr>
        <w:t>学分评定）。</w:t>
      </w:r>
    </w:p>
    <w:p w14:paraId="43C8ABE6" w14:textId="77777777" w:rsidR="00E8156D" w:rsidRDefault="00666A28">
      <w:pPr>
        <w:spacing w:line="360" w:lineRule="auto"/>
        <w:rPr>
          <w:rFonts w:ascii="黑体" w:eastAsia="黑体" w:hAnsi="黑体"/>
        </w:rPr>
      </w:pPr>
      <w:r>
        <w:rPr>
          <w:rFonts w:ascii="黑体" w:eastAsia="黑体" w:hAnsi="黑体" w:hint="eastAsia"/>
        </w:rPr>
        <w:t>六、竞赛组织委员会</w:t>
      </w:r>
    </w:p>
    <w:p w14:paraId="04776FF3" w14:textId="77777777" w:rsidR="00E8156D" w:rsidRDefault="00666A28">
      <w:pPr>
        <w:spacing w:line="360" w:lineRule="auto"/>
        <w:ind w:firstLineChars="200" w:firstLine="480"/>
        <w:rPr>
          <w:rFonts w:ascii="仿宋" w:hAnsi="仿宋"/>
        </w:rPr>
      </w:pPr>
      <w:r>
        <w:rPr>
          <w:rFonts w:ascii="仿宋" w:hAnsi="仿宋" w:hint="eastAsia"/>
        </w:rPr>
        <w:t>主  任：陈峻、陈怡</w:t>
      </w:r>
    </w:p>
    <w:p w14:paraId="750E6523" w14:textId="77777777" w:rsidR="00E8156D" w:rsidRDefault="00666A28">
      <w:pPr>
        <w:spacing w:line="360" w:lineRule="auto"/>
        <w:ind w:firstLineChars="200" w:firstLine="480"/>
        <w:rPr>
          <w:rFonts w:ascii="仿宋" w:hAnsi="仿宋"/>
        </w:rPr>
      </w:pPr>
      <w:r>
        <w:rPr>
          <w:rFonts w:ascii="仿宋" w:hAnsi="仿宋" w:hint="eastAsia"/>
        </w:rPr>
        <w:t>副主任：沈孝兵、杨敏、曲栩</w:t>
      </w:r>
    </w:p>
    <w:p w14:paraId="444AE1D5" w14:textId="5B870CA9" w:rsidR="00E8156D" w:rsidRDefault="00666A28">
      <w:pPr>
        <w:spacing w:line="360" w:lineRule="auto"/>
        <w:ind w:firstLineChars="200" w:firstLine="480"/>
        <w:rPr>
          <w:rFonts w:ascii="仿宋" w:hAnsi="仿宋"/>
        </w:rPr>
      </w:pPr>
      <w:r>
        <w:rPr>
          <w:rFonts w:ascii="仿宋" w:hAnsi="仿宋" w:hint="eastAsia"/>
        </w:rPr>
        <w:t>委  员：</w:t>
      </w:r>
      <w:r w:rsidR="00FB2373">
        <w:rPr>
          <w:rFonts w:ascii="仿宋" w:hAnsi="仿宋" w:hint="eastAsia"/>
        </w:rPr>
        <w:t>秦艺</w:t>
      </w:r>
      <w:proofErr w:type="gramStart"/>
      <w:r w:rsidR="00FB2373">
        <w:rPr>
          <w:rFonts w:ascii="仿宋" w:hAnsi="仿宋" w:hint="eastAsia"/>
        </w:rPr>
        <w:t>洢</w:t>
      </w:r>
      <w:proofErr w:type="gramEnd"/>
      <w:r>
        <w:rPr>
          <w:rFonts w:ascii="仿宋" w:hAnsi="仿宋" w:hint="eastAsia"/>
        </w:rPr>
        <w:t>、任刚、王卫、李大韦、王晨、马涛、陈先华、于斌、张伟光、李志斌、李铁柱、周博见、章定文、丁建文、邓永锋、熊文、吴文清、杨明、宋晓东、徐宿东、耿艳芬、于先文、张宏斌（排名不分先后）</w:t>
      </w:r>
    </w:p>
    <w:p w14:paraId="07C6746F" w14:textId="04279D93" w:rsidR="00E8156D" w:rsidRDefault="00666A28">
      <w:pPr>
        <w:spacing w:line="360" w:lineRule="auto"/>
        <w:ind w:firstLineChars="200" w:firstLine="480"/>
        <w:rPr>
          <w:rFonts w:ascii="仿宋" w:hAnsi="仿宋"/>
        </w:rPr>
      </w:pPr>
      <w:proofErr w:type="gramStart"/>
      <w:r>
        <w:rPr>
          <w:rFonts w:ascii="仿宋" w:hAnsi="仿宋" w:hint="eastAsia"/>
        </w:rPr>
        <w:lastRenderedPageBreak/>
        <w:t>秘</w:t>
      </w:r>
      <w:proofErr w:type="gramEnd"/>
      <w:r>
        <w:rPr>
          <w:rFonts w:ascii="仿宋" w:hAnsi="仿宋" w:hint="eastAsia"/>
        </w:rPr>
        <w:t xml:space="preserve">  书：</w:t>
      </w:r>
      <w:r w:rsidR="00A5180D">
        <w:rPr>
          <w:rFonts w:ascii="仿宋" w:hAnsi="仿宋" w:hint="eastAsia"/>
        </w:rPr>
        <w:t>施晓蒙</w:t>
      </w:r>
      <w:r>
        <w:rPr>
          <w:rFonts w:ascii="仿宋" w:hAnsi="仿宋" w:hint="eastAsia"/>
        </w:rPr>
        <w:t>、罗</w:t>
      </w:r>
      <w:r w:rsidR="00A5180D">
        <w:rPr>
          <w:rFonts w:ascii="仿宋" w:hAnsi="仿宋" w:hint="eastAsia"/>
        </w:rPr>
        <w:t>磊</w:t>
      </w:r>
      <w:r>
        <w:rPr>
          <w:rFonts w:ascii="仿宋" w:hAnsi="仿宋" w:hint="eastAsia"/>
        </w:rPr>
        <w:t>、许映红</w:t>
      </w:r>
      <w:r w:rsidR="00A5180D">
        <w:rPr>
          <w:rFonts w:ascii="仿宋" w:hAnsi="仿宋" w:hint="eastAsia"/>
        </w:rPr>
        <w:t>、周润瑄</w:t>
      </w:r>
    </w:p>
    <w:p w14:paraId="7C0006F5" w14:textId="77777777" w:rsidR="00E8156D" w:rsidRDefault="00666A28">
      <w:pPr>
        <w:spacing w:line="360" w:lineRule="auto"/>
        <w:ind w:firstLine="480"/>
        <w:rPr>
          <w:rFonts w:ascii="仿宋" w:hAnsi="仿宋"/>
        </w:rPr>
      </w:pPr>
      <w:r>
        <w:rPr>
          <w:rFonts w:ascii="仿宋" w:hAnsi="仿宋" w:hint="eastAsia"/>
        </w:rPr>
        <w:t xml:space="preserve">电 </w:t>
      </w:r>
      <w:r>
        <w:rPr>
          <w:rFonts w:ascii="仿宋" w:hAnsi="仿宋"/>
        </w:rPr>
        <w:t xml:space="preserve"> </w:t>
      </w:r>
      <w:r>
        <w:rPr>
          <w:rFonts w:ascii="仿宋" w:hAnsi="仿宋" w:hint="eastAsia"/>
        </w:rPr>
        <w:t>话：025-</w:t>
      </w:r>
      <w:r>
        <w:rPr>
          <w:rFonts w:ascii="仿宋" w:hAnsi="仿宋"/>
        </w:rPr>
        <w:t>52091249</w:t>
      </w:r>
    </w:p>
    <w:p w14:paraId="2817E163" w14:textId="77777777" w:rsidR="00E8156D" w:rsidRDefault="00666A28">
      <w:pPr>
        <w:spacing w:line="360" w:lineRule="auto"/>
        <w:ind w:firstLine="480"/>
        <w:rPr>
          <w:rFonts w:ascii="仿宋" w:hAnsi="仿宋"/>
        </w:rPr>
      </w:pPr>
      <w:r>
        <w:rPr>
          <w:rFonts w:ascii="仿宋" w:hAnsi="仿宋" w:hint="eastAsia"/>
        </w:rPr>
        <w:t xml:space="preserve">网 </w:t>
      </w:r>
      <w:r>
        <w:rPr>
          <w:rFonts w:ascii="仿宋" w:hAnsi="仿宋"/>
        </w:rPr>
        <w:t xml:space="preserve"> </w:t>
      </w:r>
      <w:r>
        <w:rPr>
          <w:rFonts w:ascii="仿宋" w:hAnsi="仿宋" w:hint="eastAsia"/>
        </w:rPr>
        <w:t>址：https://tc.seu.edu.cn -&gt;学生工作-&gt;学科竞赛</w:t>
      </w:r>
    </w:p>
    <w:p w14:paraId="372E5A86" w14:textId="77777777" w:rsidR="00E8156D" w:rsidRDefault="00666A28">
      <w:pPr>
        <w:spacing w:line="360" w:lineRule="auto"/>
        <w:ind w:firstLine="480"/>
        <w:rPr>
          <w:rFonts w:ascii="仿宋" w:hAnsi="仿宋"/>
        </w:rPr>
      </w:pPr>
      <w:r>
        <w:rPr>
          <w:rFonts w:ascii="仿宋" w:hAnsi="仿宋" w:hint="eastAsia"/>
        </w:rPr>
        <w:t>电子邮箱：s</w:t>
      </w:r>
      <w:r>
        <w:rPr>
          <w:rFonts w:ascii="仿宋" w:hAnsi="仿宋"/>
        </w:rPr>
        <w:t>eu_tcctt@163.com</w:t>
      </w:r>
    </w:p>
    <w:p w14:paraId="08538C11" w14:textId="77777777" w:rsidR="00E8156D" w:rsidRDefault="00666A28">
      <w:pPr>
        <w:spacing w:line="360" w:lineRule="auto"/>
        <w:ind w:firstLine="480"/>
        <w:rPr>
          <w:rFonts w:ascii="仿宋" w:hAnsi="仿宋"/>
          <w:lang w:val="zh-CN"/>
        </w:rPr>
      </w:pPr>
      <w:r>
        <w:rPr>
          <w:rFonts w:ascii="仿宋" w:hAnsi="仿宋" w:hint="eastAsia"/>
          <w:lang w:val="zh-CN"/>
        </w:rPr>
        <w:t>以上未尽事宜，解释权及修改权归竞赛组委会。</w:t>
      </w:r>
    </w:p>
    <w:p w14:paraId="0831234C" w14:textId="77777777" w:rsidR="00E8156D" w:rsidRDefault="00E8156D">
      <w:pPr>
        <w:ind w:firstLineChars="200" w:firstLine="480"/>
      </w:pPr>
    </w:p>
    <w:p w14:paraId="6023DA26" w14:textId="77777777" w:rsidR="00E8156D" w:rsidRDefault="00E8156D">
      <w:pPr>
        <w:ind w:firstLineChars="200" w:firstLine="480"/>
      </w:pPr>
    </w:p>
    <w:p w14:paraId="5A74BED7" w14:textId="77777777" w:rsidR="00E8156D" w:rsidRDefault="00666A28">
      <w:pPr>
        <w:ind w:firstLineChars="200" w:firstLine="480"/>
        <w:jc w:val="right"/>
      </w:pPr>
      <w:r>
        <w:rPr>
          <w:rFonts w:hint="eastAsia"/>
        </w:rPr>
        <w:t>东南大学本科生交通运输科技竞赛组委会</w:t>
      </w:r>
    </w:p>
    <w:p w14:paraId="4BCA328B" w14:textId="5A591CA5" w:rsidR="00E8156D" w:rsidRDefault="00FB2373">
      <w:pPr>
        <w:ind w:firstLineChars="200" w:firstLine="480"/>
        <w:jc w:val="right"/>
      </w:pPr>
      <w:r>
        <w:rPr>
          <w:rFonts w:hint="eastAsia"/>
        </w:rPr>
        <w:t>2</w:t>
      </w:r>
      <w:r>
        <w:t>021</w:t>
      </w:r>
      <w:r w:rsidR="00666A28">
        <w:rPr>
          <w:rFonts w:hint="eastAsia"/>
        </w:rPr>
        <w:t>年</w:t>
      </w:r>
      <w:r>
        <w:rPr>
          <w:rFonts w:hint="eastAsia"/>
        </w:rPr>
        <w:t>1</w:t>
      </w:r>
      <w:r>
        <w:t>1</w:t>
      </w:r>
      <w:r w:rsidR="00666A28">
        <w:rPr>
          <w:rFonts w:hint="eastAsia"/>
        </w:rPr>
        <w:t>月</w:t>
      </w:r>
      <w:r>
        <w:rPr>
          <w:rFonts w:hint="eastAsia"/>
        </w:rPr>
        <w:t>1</w:t>
      </w:r>
      <w:r>
        <w:t>9</w:t>
      </w:r>
      <w:r>
        <w:rPr>
          <w:rFonts w:hint="eastAsia"/>
        </w:rPr>
        <w:t>日</w:t>
      </w:r>
      <w:bookmarkStart w:id="1" w:name="_GoBack"/>
      <w:bookmarkEnd w:id="1"/>
    </w:p>
    <w:p w14:paraId="2701E2AD" w14:textId="77777777" w:rsidR="00E8156D" w:rsidRDefault="00E8156D">
      <w:pPr>
        <w:widowControl/>
        <w:spacing w:line="240" w:lineRule="auto"/>
        <w:jc w:val="left"/>
      </w:pPr>
    </w:p>
    <w:sectPr w:rsidR="00E815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CB17A" w14:textId="77777777" w:rsidR="00265499" w:rsidRDefault="00265499">
      <w:pPr>
        <w:spacing w:line="240" w:lineRule="auto"/>
      </w:pPr>
      <w:r>
        <w:separator/>
      </w:r>
    </w:p>
  </w:endnote>
  <w:endnote w:type="continuationSeparator" w:id="0">
    <w:p w14:paraId="1D566ED1" w14:textId="77777777" w:rsidR="00265499" w:rsidRDefault="00265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CB442" w14:textId="77777777" w:rsidR="00265499" w:rsidRDefault="00265499">
      <w:r>
        <w:separator/>
      </w:r>
    </w:p>
  </w:footnote>
  <w:footnote w:type="continuationSeparator" w:id="0">
    <w:p w14:paraId="64B2C65C" w14:textId="77777777" w:rsidR="00265499" w:rsidRDefault="00265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76"/>
    <w:rsid w:val="00015D3B"/>
    <w:rsid w:val="000443F3"/>
    <w:rsid w:val="00080A9B"/>
    <w:rsid w:val="000E4DAC"/>
    <w:rsid w:val="001109E9"/>
    <w:rsid w:val="00125271"/>
    <w:rsid w:val="00145D8D"/>
    <w:rsid w:val="001636E2"/>
    <w:rsid w:val="00176475"/>
    <w:rsid w:val="00176C2B"/>
    <w:rsid w:val="00196D65"/>
    <w:rsid w:val="001C61DE"/>
    <w:rsid w:val="001C6276"/>
    <w:rsid w:val="001C783D"/>
    <w:rsid w:val="001E6E26"/>
    <w:rsid w:val="00200398"/>
    <w:rsid w:val="002269D4"/>
    <w:rsid w:val="00260B93"/>
    <w:rsid w:val="00265499"/>
    <w:rsid w:val="00290ECE"/>
    <w:rsid w:val="002B75DB"/>
    <w:rsid w:val="00327480"/>
    <w:rsid w:val="00340E7F"/>
    <w:rsid w:val="00347BE3"/>
    <w:rsid w:val="00363178"/>
    <w:rsid w:val="003641FA"/>
    <w:rsid w:val="0037527D"/>
    <w:rsid w:val="003F6988"/>
    <w:rsid w:val="00412AE6"/>
    <w:rsid w:val="00420F00"/>
    <w:rsid w:val="00441FF3"/>
    <w:rsid w:val="00476E6E"/>
    <w:rsid w:val="0048683A"/>
    <w:rsid w:val="004B34F5"/>
    <w:rsid w:val="0050101E"/>
    <w:rsid w:val="00517903"/>
    <w:rsid w:val="0052417A"/>
    <w:rsid w:val="00544961"/>
    <w:rsid w:val="0058236D"/>
    <w:rsid w:val="005A161E"/>
    <w:rsid w:val="00641E3B"/>
    <w:rsid w:val="00647F69"/>
    <w:rsid w:val="00662FFC"/>
    <w:rsid w:val="00666A28"/>
    <w:rsid w:val="00670BA5"/>
    <w:rsid w:val="00674260"/>
    <w:rsid w:val="006910BF"/>
    <w:rsid w:val="006A4C5C"/>
    <w:rsid w:val="006C2228"/>
    <w:rsid w:val="006D325B"/>
    <w:rsid w:val="006D5916"/>
    <w:rsid w:val="006F69E7"/>
    <w:rsid w:val="00700C42"/>
    <w:rsid w:val="00721EFE"/>
    <w:rsid w:val="00722064"/>
    <w:rsid w:val="00726548"/>
    <w:rsid w:val="007669BC"/>
    <w:rsid w:val="0078576F"/>
    <w:rsid w:val="007A27AC"/>
    <w:rsid w:val="007C2544"/>
    <w:rsid w:val="00850086"/>
    <w:rsid w:val="00864B92"/>
    <w:rsid w:val="008C15E3"/>
    <w:rsid w:val="00943E6B"/>
    <w:rsid w:val="009462E8"/>
    <w:rsid w:val="00953138"/>
    <w:rsid w:val="0095650B"/>
    <w:rsid w:val="00983687"/>
    <w:rsid w:val="00997552"/>
    <w:rsid w:val="009A05E0"/>
    <w:rsid w:val="009E2B39"/>
    <w:rsid w:val="009E33BA"/>
    <w:rsid w:val="009F457F"/>
    <w:rsid w:val="009F780F"/>
    <w:rsid w:val="00A5180D"/>
    <w:rsid w:val="00A54D65"/>
    <w:rsid w:val="00A75BF6"/>
    <w:rsid w:val="00A77812"/>
    <w:rsid w:val="00AB46F0"/>
    <w:rsid w:val="00AD787F"/>
    <w:rsid w:val="00AE7ABE"/>
    <w:rsid w:val="00AF30A5"/>
    <w:rsid w:val="00B06A98"/>
    <w:rsid w:val="00B260A4"/>
    <w:rsid w:val="00B5368B"/>
    <w:rsid w:val="00B63C5E"/>
    <w:rsid w:val="00B64286"/>
    <w:rsid w:val="00BB0B87"/>
    <w:rsid w:val="00BB3266"/>
    <w:rsid w:val="00BC3083"/>
    <w:rsid w:val="00C235F0"/>
    <w:rsid w:val="00C4422D"/>
    <w:rsid w:val="00C67171"/>
    <w:rsid w:val="00C761D7"/>
    <w:rsid w:val="00C8310E"/>
    <w:rsid w:val="00CD17AD"/>
    <w:rsid w:val="00CD3BA7"/>
    <w:rsid w:val="00CF0CCF"/>
    <w:rsid w:val="00D51552"/>
    <w:rsid w:val="00D83FB0"/>
    <w:rsid w:val="00D91B3E"/>
    <w:rsid w:val="00D943CA"/>
    <w:rsid w:val="00DA2504"/>
    <w:rsid w:val="00DB5FF4"/>
    <w:rsid w:val="00DB70E2"/>
    <w:rsid w:val="00DD44A2"/>
    <w:rsid w:val="00E352D9"/>
    <w:rsid w:val="00E45999"/>
    <w:rsid w:val="00E73E2B"/>
    <w:rsid w:val="00E77732"/>
    <w:rsid w:val="00E8156D"/>
    <w:rsid w:val="00E940C8"/>
    <w:rsid w:val="00EA14F7"/>
    <w:rsid w:val="00EC20AC"/>
    <w:rsid w:val="00EC6216"/>
    <w:rsid w:val="00EE0D54"/>
    <w:rsid w:val="00EE6827"/>
    <w:rsid w:val="00F01362"/>
    <w:rsid w:val="00F06BEA"/>
    <w:rsid w:val="00F1458F"/>
    <w:rsid w:val="00F43621"/>
    <w:rsid w:val="00F457FA"/>
    <w:rsid w:val="00FA4304"/>
    <w:rsid w:val="00FB2373"/>
    <w:rsid w:val="00FD1F04"/>
    <w:rsid w:val="10E15F43"/>
    <w:rsid w:val="6D484675"/>
    <w:rsid w:val="7B94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C055"/>
  <w15:docId w15:val="{2AC51FA1-8C80-4008-935A-416B190C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12" w:lineRule="auto"/>
      <w:jc w:val="both"/>
    </w:pPr>
    <w:rPr>
      <w:rFonts w:ascii="Times New Roman" w:eastAsia="仿宋"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line="240" w:lineRule="auto"/>
      <w:jc w:val="left"/>
    </w:pPr>
    <w:rPr>
      <w:rFonts w:ascii="宋体" w:eastAsia="宋体" w:hAnsi="宋体" w:cs="宋体"/>
      <w:kern w:val="0"/>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仿宋" w:hAnsi="Times New Roman"/>
      <w:kern w:val="2"/>
      <w:sz w:val="18"/>
      <w:szCs w:val="18"/>
    </w:rPr>
  </w:style>
  <w:style w:type="character" w:customStyle="1" w:styleId="a4">
    <w:name w:val="批注文字 字符"/>
    <w:basedOn w:val="a0"/>
    <w:link w:val="a3"/>
    <w:uiPriority w:val="99"/>
    <w:semiHidden/>
    <w:qFormat/>
    <w:rPr>
      <w:rFonts w:ascii="Times New Roman" w:eastAsia="仿宋" w:hAnsi="Times New Roman"/>
      <w:kern w:val="2"/>
      <w:sz w:val="24"/>
      <w:szCs w:val="22"/>
    </w:rPr>
  </w:style>
  <w:style w:type="character" w:customStyle="1" w:styleId="ad">
    <w:name w:val="批注主题 字符"/>
    <w:basedOn w:val="a4"/>
    <w:link w:val="ac"/>
    <w:uiPriority w:val="99"/>
    <w:semiHidden/>
    <w:qFormat/>
    <w:rPr>
      <w:rFonts w:ascii="Times New Roman" w:eastAsia="仿宋"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E5F32-E8B1-4217-85CF-72D83774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MO</dc:creator>
  <cp:lastModifiedBy>len021</cp:lastModifiedBy>
  <cp:revision>5</cp:revision>
  <cp:lastPrinted>2020-12-01T07:36:00Z</cp:lastPrinted>
  <dcterms:created xsi:type="dcterms:W3CDTF">2021-11-19T07:03:00Z</dcterms:created>
  <dcterms:modified xsi:type="dcterms:W3CDTF">2021-11-19T08:18:00Z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593354F0325C48F5AE5C21C6CD3F0A12</vt:lpwstr>
  </property>
</Properties>
</file>